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7CEB" w:rsidRPr="00E00B75" w:rsidRDefault="00637CEB" w:rsidP="00CE3EAD">
      <w:pPr>
        <w:spacing w:before="120" w:after="120"/>
        <w:ind w:left="0"/>
        <w:jc w:val="center"/>
        <w:rPr>
          <w:b/>
        </w:rPr>
      </w:pPr>
      <w:r w:rsidRPr="00E00B75">
        <w:rPr>
          <w:b/>
        </w:rPr>
        <w:t>IL DIRIGENTE</w:t>
      </w:r>
    </w:p>
    <w:p w:rsidR="00637CEB" w:rsidRPr="00E00B75" w:rsidRDefault="00637CEB" w:rsidP="003230AA">
      <w:pPr>
        <w:spacing w:line="276" w:lineRule="auto"/>
        <w:ind w:left="1418" w:hanging="1418"/>
      </w:pPr>
      <w:r w:rsidRPr="00E00B75">
        <w:rPr>
          <w:b/>
        </w:rPr>
        <w:t>VISTO</w:t>
      </w:r>
      <w:r w:rsidRPr="00E00B75">
        <w:t xml:space="preserve"> </w:t>
      </w:r>
      <w:r w:rsidRPr="00E00B75">
        <w:tab/>
        <w:t xml:space="preserve">il Decreto del Capo Dipartimento del 06/06/2016 n. 1123, </w:t>
      </w:r>
      <w:r w:rsidR="00E72BB8" w:rsidRPr="00E00B75">
        <w:t>registrato alla</w:t>
      </w:r>
      <w:r w:rsidRPr="00E00B75">
        <w:t xml:space="preserve"> Corte dei Conti </w:t>
      </w:r>
      <w:r w:rsidR="00E72BB8" w:rsidRPr="00E00B75">
        <w:t xml:space="preserve">con </w:t>
      </w:r>
      <w:r w:rsidRPr="00E00B75">
        <w:t>n. 2765 del 23/06/2016, relativo ai criteri e alle modalità di utilizzo dei fondi che gravano sul capitolo 1641 piano gestionale 1 dello stato di previsione della spesa del Ministero dell’Istruzione, dell’Università e della Ricerca, che ha assunto la denominazione in ”</w:t>
      </w:r>
      <w:r w:rsidRPr="00E00B75">
        <w:rPr>
          <w:i/>
        </w:rPr>
        <w:t>Interventi per la promozione e attuazione di iniziative di cooperazione scientifica e culturale nell’ambito dell’istruzione universitaria e dell’alta formazione artistica e musicale sul piano internazionale e per l’attuazione di scambi, di ricerche e di studi anche in collaborazione con istituti ed enti specializzati in attuazione della normativa delle comunità europee e di impegni connessi ai programmi del Consiglio d’Europa e della Comunità Europea, dell’OCSE, dell’UNESCO e di altre organizzazioni internazionali</w:t>
      </w:r>
      <w:r w:rsidRPr="00E00B75">
        <w:t>”;</w:t>
      </w:r>
    </w:p>
    <w:p w:rsidR="00637CEB" w:rsidRPr="00E00B75" w:rsidRDefault="00637CEB" w:rsidP="003230AA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CONSIDERATO</w:t>
      </w:r>
      <w:r w:rsidRPr="00E00B75">
        <w:rPr>
          <w:rFonts w:eastAsia="Calibri"/>
        </w:rPr>
        <w:t xml:space="preserve"> il Programma comunitario “</w:t>
      </w:r>
      <w:proofErr w:type="spellStart"/>
      <w:r w:rsidRPr="00E00B75">
        <w:rPr>
          <w:rFonts w:eastAsia="Calibri"/>
        </w:rPr>
        <w:t>Tempus</w:t>
      </w:r>
      <w:proofErr w:type="spellEnd"/>
      <w:r w:rsidRPr="00E00B75">
        <w:rPr>
          <w:rFonts w:eastAsia="Calibri"/>
        </w:rPr>
        <w:t xml:space="preserve"> IV” per il periodo 2008 – 2013 e le basi </w:t>
      </w:r>
      <w:r w:rsidR="00CE3EAD">
        <w:rPr>
          <w:rFonts w:eastAsia="Calibri"/>
        </w:rPr>
        <w:t xml:space="preserve">legali per il suo funzionamento e che </w:t>
      </w:r>
      <w:r w:rsidRPr="00E00B75">
        <w:rPr>
          <w:rFonts w:eastAsia="Calibri"/>
        </w:rPr>
        <w:t xml:space="preserve">l’ultimo bando per la presentazione delle candidature EACEA 35/12 </w:t>
      </w:r>
      <w:r w:rsidR="00CE3EAD">
        <w:rPr>
          <w:rFonts w:eastAsia="Calibri"/>
        </w:rPr>
        <w:t xml:space="preserve">è stato </w:t>
      </w:r>
      <w:r w:rsidRPr="00E00B75">
        <w:rPr>
          <w:rFonts w:eastAsia="Calibri"/>
        </w:rPr>
        <w:t>avviato nell’ambito di “</w:t>
      </w:r>
      <w:proofErr w:type="spellStart"/>
      <w:r w:rsidRPr="00E00B75">
        <w:rPr>
          <w:rFonts w:eastAsia="Calibri"/>
        </w:rPr>
        <w:t>Tempus</w:t>
      </w:r>
      <w:proofErr w:type="spellEnd"/>
      <w:r w:rsidRPr="00E00B75">
        <w:rPr>
          <w:rFonts w:eastAsia="Calibri"/>
        </w:rPr>
        <w:t xml:space="preserve"> IV”, e pubblicato nella Gazzetta dell’Unione Europea con riferimento 2012/C 375/07, il quale, in particolare, prevede all’art.3, ultimo comma, la durata massima dei progetti in 24 o 36 mesi, specificando che il periodo di eleggibilità dei costi decorre dal 1 dicembre 2013;</w:t>
      </w:r>
    </w:p>
    <w:p w:rsidR="00637CEB" w:rsidRPr="00E00B75" w:rsidRDefault="00637CEB" w:rsidP="003230AA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CONSIDERATO,</w:t>
      </w:r>
      <w:r w:rsidRPr="00E00B75">
        <w:rPr>
          <w:rFonts w:eastAsia="Calibri"/>
        </w:rPr>
        <w:t xml:space="preserve"> dunque, che la rendicontazione dei progetti selezionati a seguito del citato bando è prevista per i progetti di 24 mesi nel 2016 e per i progetti di durata di 36 mesi nel 2017; </w:t>
      </w:r>
    </w:p>
    <w:p w:rsidR="00637CEB" w:rsidRPr="00E00B75" w:rsidRDefault="00637CEB" w:rsidP="003230AA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VISTA</w:t>
      </w:r>
      <w:r w:rsidRPr="00E00B75">
        <w:rPr>
          <w:rFonts w:eastAsia="Calibri"/>
        </w:rPr>
        <w:t xml:space="preserve"> </w:t>
      </w:r>
      <w:r w:rsidRPr="00E00B75">
        <w:rPr>
          <w:rFonts w:eastAsia="Calibri"/>
        </w:rPr>
        <w:tab/>
        <w:t>la Decisione n. 1298/2008/CE del Parlamento Europeo e del Consiglio del 16 dicembre 2008 che istituisce un programma per il miglioramento della qualità nell’istruzione superiore e la promozione della comprensione interculturale mediante la cooperazione con i paesi t</w:t>
      </w:r>
      <w:r w:rsidR="00CE3EAD">
        <w:rPr>
          <w:rFonts w:eastAsia="Calibri"/>
        </w:rPr>
        <w:t xml:space="preserve">erzi, denominato Erasmus </w:t>
      </w:r>
      <w:proofErr w:type="spellStart"/>
      <w:r w:rsidR="00CE3EAD">
        <w:rPr>
          <w:rFonts w:eastAsia="Calibri"/>
        </w:rPr>
        <w:t>Mundus</w:t>
      </w:r>
      <w:proofErr w:type="spellEnd"/>
      <w:r w:rsidR="00CE3EAD">
        <w:rPr>
          <w:rFonts w:eastAsia="Calibri"/>
        </w:rPr>
        <w:t>;</w:t>
      </w:r>
    </w:p>
    <w:p w:rsidR="00637CEB" w:rsidRPr="00E00B75" w:rsidRDefault="00637CEB" w:rsidP="003230AA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TENUTO CONTO</w:t>
      </w:r>
      <w:r w:rsidRPr="00E00B75">
        <w:rPr>
          <w:rFonts w:eastAsia="Calibri"/>
        </w:rPr>
        <w:t xml:space="preserve"> delle indicazioni trasmesse dalla Commissione Europea ai candidati che hanno presentato proposte ai suddetti bandi di assicurarsi l’integrazione dei progetti presentati per “</w:t>
      </w:r>
      <w:proofErr w:type="spellStart"/>
      <w:r w:rsidRPr="00E00B75">
        <w:rPr>
          <w:rFonts w:eastAsia="Calibri"/>
        </w:rPr>
        <w:t>Tempus</w:t>
      </w:r>
      <w:proofErr w:type="spellEnd"/>
      <w:r w:rsidRPr="00E00B75">
        <w:rPr>
          <w:rFonts w:eastAsia="Calibri"/>
        </w:rPr>
        <w:t xml:space="preserve"> IV” e per “Erasmus </w:t>
      </w:r>
      <w:proofErr w:type="spellStart"/>
      <w:r w:rsidRPr="00E00B75">
        <w:rPr>
          <w:rFonts w:eastAsia="Calibri"/>
        </w:rPr>
        <w:t>Mundus</w:t>
      </w:r>
      <w:proofErr w:type="spellEnd"/>
      <w:r w:rsidRPr="00E00B75">
        <w:rPr>
          <w:rFonts w:eastAsia="Calibri"/>
        </w:rPr>
        <w:t xml:space="preserve"> II”, laddove i progetti stessi siano complementari;</w:t>
      </w:r>
    </w:p>
    <w:p w:rsidR="00637CEB" w:rsidRPr="00E00B75" w:rsidRDefault="00637CEB" w:rsidP="00344E84">
      <w:pPr>
        <w:spacing w:before="80" w:after="80"/>
        <w:ind w:left="1418" w:hanging="1418"/>
        <w:rPr>
          <w:rFonts w:eastAsia="Calibri"/>
          <w:b/>
        </w:rPr>
      </w:pPr>
      <w:r w:rsidRPr="00E00B75">
        <w:rPr>
          <w:rFonts w:eastAsia="Calibri"/>
          <w:b/>
        </w:rPr>
        <w:t>TENUTO CONTO</w:t>
      </w:r>
      <w:r w:rsidRPr="00E00B75">
        <w:rPr>
          <w:rFonts w:eastAsia="Calibri"/>
        </w:rPr>
        <w:t xml:space="preserve"> che il nuovo programma comunitario a supporto della mobilità internazionale degli studenti universitari e della cooperazione internazionale tra gli istituti “Erasmus plus” (Regolamento dell’UE N° 1288/2013 del Parlamento Europeo e del Consiglio dell’11 dicembre 2013) ha integrato le attività precedentemente finanziate in “</w:t>
      </w:r>
      <w:proofErr w:type="spellStart"/>
      <w:r w:rsidRPr="00E00B75">
        <w:rPr>
          <w:rFonts w:eastAsia="Calibri"/>
        </w:rPr>
        <w:t>Tempus</w:t>
      </w:r>
      <w:proofErr w:type="spellEnd"/>
      <w:r w:rsidRPr="00E00B75">
        <w:rPr>
          <w:rFonts w:eastAsia="Calibri"/>
        </w:rPr>
        <w:t xml:space="preserve"> IV” e in “Erasmus </w:t>
      </w:r>
      <w:proofErr w:type="spellStart"/>
      <w:r w:rsidRPr="00E00B75">
        <w:rPr>
          <w:rFonts w:eastAsia="Calibri"/>
        </w:rPr>
        <w:t>Mundus</w:t>
      </w:r>
      <w:proofErr w:type="spellEnd"/>
      <w:r w:rsidRPr="00E00B75">
        <w:rPr>
          <w:rFonts w:eastAsia="Calibri"/>
        </w:rPr>
        <w:t xml:space="preserve"> II”, all’interno di due azioni unitarie, denominate “Azione chiave 1 – Mobilità individuale ai fini dell'apprendimento, diplomi di master congiunti Erasmus </w:t>
      </w:r>
      <w:proofErr w:type="spellStart"/>
      <w:r w:rsidRPr="00E00B75">
        <w:rPr>
          <w:rFonts w:eastAsia="Calibri"/>
        </w:rPr>
        <w:t>Mundus</w:t>
      </w:r>
      <w:proofErr w:type="spellEnd"/>
      <w:r w:rsidRPr="00E00B75">
        <w:rPr>
          <w:rFonts w:eastAsia="Calibri"/>
        </w:rPr>
        <w:t>” e “Azione chiave 2 – rafforzamento delle capacità nel settore dell'istruzione superiore”, realizzando nella forma quanto già avveniva nella prassi degli istituti universitari;</w:t>
      </w:r>
    </w:p>
    <w:p w:rsidR="00637CEB" w:rsidRPr="00E00B75" w:rsidRDefault="00637CEB" w:rsidP="00A71AE0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RAVVISATA</w:t>
      </w:r>
      <w:r w:rsidRPr="00E00B75">
        <w:rPr>
          <w:rFonts w:eastAsia="Calibri"/>
        </w:rPr>
        <w:t xml:space="preserve"> la necessità di assicurare alle Università italiane che hanno </w:t>
      </w:r>
      <w:r w:rsidR="00CE3EAD" w:rsidRPr="00E00B75">
        <w:rPr>
          <w:rFonts w:eastAsia="Calibri"/>
        </w:rPr>
        <w:t>utilmente aderito</w:t>
      </w:r>
      <w:r w:rsidRPr="00E00B75">
        <w:rPr>
          <w:rFonts w:eastAsia="Calibri"/>
        </w:rPr>
        <w:t xml:space="preserve"> ai richiamati bandi adeguato supporto per tutta la durata dei progetti e per la </w:t>
      </w:r>
      <w:r w:rsidRPr="00E00B75">
        <w:rPr>
          <w:rFonts w:eastAsia="Calibri"/>
        </w:rPr>
        <w:lastRenderedPageBreak/>
        <w:t>rendicontazione di “</w:t>
      </w:r>
      <w:proofErr w:type="spellStart"/>
      <w:r w:rsidRPr="00E00B75">
        <w:rPr>
          <w:rFonts w:eastAsia="Calibri"/>
        </w:rPr>
        <w:t>Tempus</w:t>
      </w:r>
      <w:proofErr w:type="spellEnd"/>
      <w:r w:rsidRPr="00E00B75">
        <w:rPr>
          <w:rFonts w:eastAsia="Calibri"/>
        </w:rPr>
        <w:t xml:space="preserve"> IV” ed “Erasmus </w:t>
      </w:r>
      <w:proofErr w:type="spellStart"/>
      <w:r w:rsidRPr="00E00B75">
        <w:rPr>
          <w:rFonts w:eastAsia="Calibri"/>
        </w:rPr>
        <w:t>Mundus</w:t>
      </w:r>
      <w:proofErr w:type="spellEnd"/>
      <w:r w:rsidRPr="00E00B75">
        <w:rPr>
          <w:rFonts w:eastAsia="Calibri"/>
        </w:rPr>
        <w:t xml:space="preserve"> II” nonché di garantire la continuità nella gestione delle fasi conclusive dei due programmi citati;</w:t>
      </w:r>
    </w:p>
    <w:p w:rsidR="00637CEB" w:rsidRPr="00E00B75" w:rsidRDefault="00637CEB" w:rsidP="00A71AE0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 xml:space="preserve">VISTA </w:t>
      </w:r>
      <w:r w:rsidRPr="00E00B75">
        <w:rPr>
          <w:rFonts w:eastAsia="Calibri"/>
          <w:b/>
        </w:rPr>
        <w:tab/>
      </w:r>
      <w:r w:rsidRPr="00E00B75">
        <w:rPr>
          <w:rFonts w:eastAsia="Calibri"/>
        </w:rPr>
        <w:t>la Dichiarazione congiunta dei Ministri Europei dell’Istruzione Superiore intervenuti al Convegno di Bologna il 19 giugno 1999 e le Conferenze interministeriali successive per la costruzione dello Spazio europeo dell’istruzione superiore;</w:t>
      </w:r>
    </w:p>
    <w:p w:rsidR="00637CEB" w:rsidRPr="00E00B75" w:rsidRDefault="00637CEB" w:rsidP="00A71AE0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 xml:space="preserve">RAVVISATA </w:t>
      </w:r>
      <w:r w:rsidRPr="00E00B75">
        <w:rPr>
          <w:rFonts w:eastAsia="Calibri"/>
        </w:rPr>
        <w:t>la necessità di garantire la visibilità a livello del Sistema dell’educazione superiore italiana, rispetto alle attività volte alla completa realizzazione del Processo di Bologna, nonché a promuoverne gli obiettivi e le politiche;</w:t>
      </w:r>
    </w:p>
    <w:p w:rsidR="009E38D3" w:rsidRPr="00E00B75" w:rsidRDefault="009E38D3" w:rsidP="009E38D3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RAVVISATA</w:t>
      </w:r>
      <w:r w:rsidRPr="00E00B75">
        <w:rPr>
          <w:rFonts w:eastAsia="Calibri"/>
        </w:rPr>
        <w:t xml:space="preserve"> la necessità di allineare le attività relative al coordinamento dei Referenti accademici per il Processo di Bologna, nominati dai Rettori delle Università, con le attività del Gruppo degli Esperti di Bologna; </w:t>
      </w:r>
    </w:p>
    <w:p w:rsidR="009E38D3" w:rsidRPr="00E00B75" w:rsidRDefault="009E38D3" w:rsidP="009E38D3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CONSIDERATA</w:t>
      </w:r>
      <w:r w:rsidRPr="00E00B75">
        <w:rPr>
          <w:rFonts w:eastAsia="Calibri"/>
        </w:rPr>
        <w:t xml:space="preserve"> la candidatura presentata dal Ministero dell’Istruzione, dell’Università e della Ricerca alla Commissione Europea, con il numero di riferimento 559273-EPP-1-2014-1-IT-EPPKA3-BOLOGNA, al fine di supportare la realizzazione delle riforme derivanti dal Processo di Bologna in Italia, di cui la CRUI è partner;  </w:t>
      </w:r>
    </w:p>
    <w:p w:rsidR="009E38D3" w:rsidRPr="00E00B75" w:rsidRDefault="009E38D3" w:rsidP="009E38D3">
      <w:pPr>
        <w:spacing w:before="80" w:after="80"/>
        <w:ind w:left="1418" w:hanging="1418"/>
      </w:pPr>
      <w:r w:rsidRPr="00E00B75">
        <w:rPr>
          <w:rFonts w:eastAsia="Calibri"/>
          <w:b/>
        </w:rPr>
        <w:t xml:space="preserve">CONSIDERATO </w:t>
      </w:r>
      <w:r w:rsidRPr="00E00B75">
        <w:rPr>
          <w:rFonts w:eastAsia="Calibri"/>
        </w:rPr>
        <w:t>che i</w:t>
      </w:r>
      <w:r w:rsidRPr="00E00B75">
        <w:t xml:space="preserve">n continuità con le attività svolte in passato dal MIUR a supporto dell’implementazione del Processo di Bologna e del consolidamento delle riforme dell’alta formazione, il MIUR ha ottenuto, attraverso </w:t>
      </w:r>
      <w:r w:rsidRPr="00E00B75">
        <w:rPr>
          <w:rFonts w:eastAsia="Calibri"/>
        </w:rPr>
        <w:t xml:space="preserve">la comunicazione EACEA/A2/UHB del 25 novembre 2014, </w:t>
      </w:r>
      <w:r w:rsidRPr="00E00B75">
        <w:t>per gli anni 2014-2016 un finanziamento della Commissione Europea per lo svolgimento del Progetto “</w:t>
      </w:r>
      <w:proofErr w:type="spellStart"/>
      <w:r w:rsidRPr="00E00B75">
        <w:rPr>
          <w:i/>
        </w:rPr>
        <w:t>Consolidating</w:t>
      </w:r>
      <w:proofErr w:type="spellEnd"/>
      <w:r w:rsidRPr="00E00B75">
        <w:rPr>
          <w:i/>
        </w:rPr>
        <w:t xml:space="preserve"> </w:t>
      </w:r>
      <w:proofErr w:type="spellStart"/>
      <w:r w:rsidRPr="00E00B75">
        <w:rPr>
          <w:i/>
        </w:rPr>
        <w:t>Higher</w:t>
      </w:r>
      <w:proofErr w:type="spellEnd"/>
      <w:r w:rsidRPr="00E00B75">
        <w:rPr>
          <w:i/>
        </w:rPr>
        <w:t xml:space="preserve"> </w:t>
      </w:r>
      <w:proofErr w:type="spellStart"/>
      <w:r w:rsidRPr="00E00B75">
        <w:rPr>
          <w:i/>
        </w:rPr>
        <w:t>Education</w:t>
      </w:r>
      <w:proofErr w:type="spellEnd"/>
      <w:r w:rsidRPr="00E00B75">
        <w:rPr>
          <w:i/>
        </w:rPr>
        <w:t xml:space="preserve"> Experience of </w:t>
      </w:r>
      <w:proofErr w:type="spellStart"/>
      <w:r w:rsidRPr="00E00B75">
        <w:rPr>
          <w:i/>
        </w:rPr>
        <w:t>Reform</w:t>
      </w:r>
      <w:proofErr w:type="spellEnd"/>
      <w:r w:rsidRPr="00E00B75">
        <w:rPr>
          <w:i/>
        </w:rPr>
        <w:t xml:space="preserve">: </w:t>
      </w:r>
      <w:proofErr w:type="spellStart"/>
      <w:r w:rsidRPr="00E00B75">
        <w:rPr>
          <w:i/>
        </w:rPr>
        <w:t>norms</w:t>
      </w:r>
      <w:proofErr w:type="spellEnd"/>
      <w:r w:rsidRPr="00E00B75">
        <w:rPr>
          <w:i/>
        </w:rPr>
        <w:t xml:space="preserve">, networks and </w:t>
      </w:r>
      <w:proofErr w:type="spellStart"/>
      <w:r w:rsidRPr="00E00B75">
        <w:rPr>
          <w:i/>
        </w:rPr>
        <w:t>good</w:t>
      </w:r>
      <w:proofErr w:type="spellEnd"/>
      <w:r w:rsidRPr="00E00B75">
        <w:rPr>
          <w:i/>
        </w:rPr>
        <w:t xml:space="preserve"> </w:t>
      </w:r>
      <w:proofErr w:type="spellStart"/>
      <w:r w:rsidRPr="00E00B75">
        <w:rPr>
          <w:i/>
        </w:rPr>
        <w:t>practice</w:t>
      </w:r>
      <w:proofErr w:type="spellEnd"/>
      <w:r w:rsidRPr="00E00B75">
        <w:rPr>
          <w:i/>
        </w:rPr>
        <w:t xml:space="preserve"> in Italy - </w:t>
      </w:r>
      <w:r w:rsidR="00845568" w:rsidRPr="00E00B75">
        <w:rPr>
          <w:i/>
        </w:rPr>
        <w:t xml:space="preserve">acronimo </w:t>
      </w:r>
      <w:r w:rsidRPr="00E00B75">
        <w:rPr>
          <w:b/>
          <w:i/>
        </w:rPr>
        <w:t>CHEER</w:t>
      </w:r>
      <w:r w:rsidRPr="00E00B75">
        <w:t xml:space="preserve"> (</w:t>
      </w:r>
      <w:proofErr w:type="spellStart"/>
      <w:r w:rsidRPr="00E00B75">
        <w:t>Proj</w:t>
      </w:r>
      <w:proofErr w:type="spellEnd"/>
      <w:r w:rsidRPr="00E00B75">
        <w:t xml:space="preserve">. </w:t>
      </w:r>
      <w:proofErr w:type="spellStart"/>
      <w:r w:rsidRPr="00E00B75">
        <w:t>num</w:t>
      </w:r>
      <w:proofErr w:type="spellEnd"/>
      <w:r w:rsidRPr="00E00B75">
        <w:t>. 559273-EPP-1-2014-1-IT-EPPKA3-BOLOGNA);</w:t>
      </w:r>
    </w:p>
    <w:p w:rsidR="009E38D3" w:rsidRPr="00E00B75" w:rsidRDefault="009E38D3" w:rsidP="009E38D3">
      <w:pPr>
        <w:spacing w:before="80" w:after="80"/>
        <w:ind w:left="1418" w:hanging="1418"/>
      </w:pPr>
      <w:r w:rsidRPr="00E00B75">
        <w:rPr>
          <w:b/>
        </w:rPr>
        <w:t>CONSIDERATO</w:t>
      </w:r>
      <w:r w:rsidRPr="00E00B75">
        <w:t xml:space="preserve"> che il MIUR ha ottenuto, attraverso </w:t>
      </w:r>
      <w:r w:rsidRPr="00E00B75">
        <w:rPr>
          <w:rFonts w:eastAsia="Calibri"/>
        </w:rPr>
        <w:t>la comunicazione EACEA/A2/UHB del</w:t>
      </w:r>
      <w:r w:rsidR="006E332C" w:rsidRPr="00E00B75">
        <w:rPr>
          <w:rFonts w:eastAsia="Calibri"/>
        </w:rPr>
        <w:t xml:space="preserve"> 07/07/2016</w:t>
      </w:r>
      <w:r w:rsidRPr="00E00B75">
        <w:rPr>
          <w:rFonts w:eastAsia="Calibri"/>
        </w:rPr>
        <w:t xml:space="preserve"> </w:t>
      </w:r>
      <w:r w:rsidR="008C3F35" w:rsidRPr="00E00B75">
        <w:rPr>
          <w:rFonts w:eastAsia="Calibri"/>
        </w:rPr>
        <w:t xml:space="preserve">- </w:t>
      </w:r>
      <w:r w:rsidR="004400E9" w:rsidRPr="00E00B75">
        <w:t>Periodo dell’azione: 15</w:t>
      </w:r>
      <w:r w:rsidR="008C3F35" w:rsidRPr="00E00B75">
        <w:t>/</w:t>
      </w:r>
      <w:r w:rsidR="004400E9" w:rsidRPr="00E00B75">
        <w:t>06</w:t>
      </w:r>
      <w:r w:rsidR="008C3F35" w:rsidRPr="00E00B75">
        <w:t>/</w:t>
      </w:r>
      <w:r w:rsidR="004400E9" w:rsidRPr="00E00B75">
        <w:t xml:space="preserve">2016 </w:t>
      </w:r>
      <w:r w:rsidR="008C3F35" w:rsidRPr="00E00B75">
        <w:t xml:space="preserve">- </w:t>
      </w:r>
      <w:r w:rsidR="004400E9" w:rsidRPr="00E00B75">
        <w:t>14</w:t>
      </w:r>
      <w:r w:rsidR="008C3F35" w:rsidRPr="00E00B75">
        <w:t>/</w:t>
      </w:r>
      <w:r w:rsidR="004400E9" w:rsidRPr="00E00B75">
        <w:t>06</w:t>
      </w:r>
      <w:r w:rsidR="008C3F35" w:rsidRPr="00E00B75">
        <w:t>/</w:t>
      </w:r>
      <w:r w:rsidR="004400E9" w:rsidRPr="00E00B75">
        <w:t>2018</w:t>
      </w:r>
      <w:r w:rsidRPr="00E00B75">
        <w:t xml:space="preserve"> </w:t>
      </w:r>
      <w:r w:rsidR="008C3F35" w:rsidRPr="00E00B75">
        <w:t xml:space="preserve">- </w:t>
      </w:r>
      <w:r w:rsidRPr="00E00B75">
        <w:t>un finanziamento della Commissione Europea per lo svolgimento del Progetto “</w:t>
      </w:r>
      <w:proofErr w:type="spellStart"/>
      <w:r w:rsidRPr="00E00B75">
        <w:rPr>
          <w:i/>
        </w:rPr>
        <w:t>Consolidating</w:t>
      </w:r>
      <w:proofErr w:type="spellEnd"/>
      <w:r w:rsidRPr="00E00B75">
        <w:rPr>
          <w:i/>
        </w:rPr>
        <w:t xml:space="preserve"> </w:t>
      </w:r>
      <w:proofErr w:type="spellStart"/>
      <w:r w:rsidRPr="00E00B75">
        <w:rPr>
          <w:i/>
        </w:rPr>
        <w:t>Higher</w:t>
      </w:r>
      <w:proofErr w:type="spellEnd"/>
      <w:r w:rsidRPr="00E00B75">
        <w:rPr>
          <w:i/>
        </w:rPr>
        <w:t xml:space="preserve"> </w:t>
      </w:r>
      <w:proofErr w:type="spellStart"/>
      <w:r w:rsidRPr="00E00B75">
        <w:rPr>
          <w:i/>
        </w:rPr>
        <w:t>Education</w:t>
      </w:r>
      <w:proofErr w:type="spellEnd"/>
      <w:r w:rsidRPr="00E00B75">
        <w:rPr>
          <w:i/>
        </w:rPr>
        <w:t xml:space="preserve"> Experience of </w:t>
      </w:r>
      <w:proofErr w:type="spellStart"/>
      <w:r w:rsidRPr="00E00B75">
        <w:rPr>
          <w:i/>
        </w:rPr>
        <w:t>Reform</w:t>
      </w:r>
      <w:proofErr w:type="spellEnd"/>
      <w:r w:rsidRPr="00E00B75">
        <w:rPr>
          <w:i/>
        </w:rPr>
        <w:t xml:space="preserve">: </w:t>
      </w:r>
      <w:proofErr w:type="spellStart"/>
      <w:r w:rsidRPr="00E00B75">
        <w:rPr>
          <w:i/>
        </w:rPr>
        <w:t>norms</w:t>
      </w:r>
      <w:proofErr w:type="spellEnd"/>
      <w:r w:rsidRPr="00E00B75">
        <w:rPr>
          <w:i/>
        </w:rPr>
        <w:t xml:space="preserve">, networks and </w:t>
      </w:r>
      <w:proofErr w:type="spellStart"/>
      <w:r w:rsidRPr="00E00B75">
        <w:rPr>
          <w:i/>
        </w:rPr>
        <w:t>good</w:t>
      </w:r>
      <w:proofErr w:type="spellEnd"/>
      <w:r w:rsidRPr="00E00B75">
        <w:rPr>
          <w:i/>
        </w:rPr>
        <w:t xml:space="preserve"> </w:t>
      </w:r>
      <w:proofErr w:type="spellStart"/>
      <w:r w:rsidRPr="00E00B75">
        <w:rPr>
          <w:i/>
        </w:rPr>
        <w:t>practice</w:t>
      </w:r>
      <w:proofErr w:type="spellEnd"/>
      <w:r w:rsidRPr="00E00B75">
        <w:rPr>
          <w:i/>
        </w:rPr>
        <w:t xml:space="preserve"> in Italy - </w:t>
      </w:r>
      <w:r w:rsidR="00845568" w:rsidRPr="00E00B75">
        <w:rPr>
          <w:i/>
        </w:rPr>
        <w:t xml:space="preserve">acronimo </w:t>
      </w:r>
      <w:r w:rsidRPr="00E00B75">
        <w:rPr>
          <w:b/>
          <w:i/>
        </w:rPr>
        <w:t>CHEER</w:t>
      </w:r>
      <w:r w:rsidRPr="00E00B75">
        <w:rPr>
          <w:b/>
        </w:rPr>
        <w:t xml:space="preserve"> II</w:t>
      </w:r>
      <w:r w:rsidRPr="00E00B75">
        <w:t xml:space="preserve"> (</w:t>
      </w:r>
      <w:proofErr w:type="spellStart"/>
      <w:r w:rsidRPr="00E00B75">
        <w:t>Pro</w:t>
      </w:r>
      <w:r w:rsidR="00E72BB8" w:rsidRPr="00E00B75">
        <w:t>t</w:t>
      </w:r>
      <w:proofErr w:type="spellEnd"/>
      <w:r w:rsidRPr="00E00B75">
        <w:t xml:space="preserve">. </w:t>
      </w:r>
      <w:proofErr w:type="spellStart"/>
      <w:r w:rsidRPr="00E00B75">
        <w:t>num</w:t>
      </w:r>
      <w:proofErr w:type="spellEnd"/>
      <w:r w:rsidRPr="00E00B75">
        <w:t xml:space="preserve">. </w:t>
      </w:r>
      <w:r w:rsidR="006E332C" w:rsidRPr="00E00B75">
        <w:t xml:space="preserve">574364-EPP-1-2016-1-IT-EPPKA3-BOLOGNA - </w:t>
      </w:r>
      <w:r w:rsidR="004400E9" w:rsidRPr="00E00B75">
        <w:t>Agreement n.: 2016 – 1572/001-001</w:t>
      </w:r>
      <w:r w:rsidRPr="00E00B75">
        <w:t>);</w:t>
      </w:r>
      <w:r w:rsidR="004400E9" w:rsidRPr="00E00B75">
        <w:t xml:space="preserve"> </w:t>
      </w:r>
    </w:p>
    <w:p w:rsidR="009E38D3" w:rsidRPr="00E00B75" w:rsidRDefault="009E38D3" w:rsidP="00E72BB8">
      <w:pPr>
        <w:spacing w:before="80" w:after="80"/>
        <w:ind w:left="1418" w:hanging="1418"/>
      </w:pPr>
      <w:r w:rsidRPr="00E00B75">
        <w:rPr>
          <w:b/>
        </w:rPr>
        <w:t>TENUTO CONTO</w:t>
      </w:r>
      <w:r w:rsidRPr="00E00B75">
        <w:t xml:space="preserve"> che i suddetti progetti </w:t>
      </w:r>
      <w:r w:rsidR="004400E9" w:rsidRPr="00E00B75">
        <w:t xml:space="preserve">- </w:t>
      </w:r>
      <w:r w:rsidR="004400E9" w:rsidRPr="00E00B75">
        <w:rPr>
          <w:i/>
        </w:rPr>
        <w:t>CHEER e CHEER II</w:t>
      </w:r>
      <w:r w:rsidR="004400E9" w:rsidRPr="00E00B75">
        <w:t xml:space="preserve"> </w:t>
      </w:r>
      <w:r w:rsidR="00E72BB8" w:rsidRPr="00E00B75">
        <w:t>–</w:t>
      </w:r>
      <w:r w:rsidR="004400E9" w:rsidRPr="00E00B75">
        <w:t xml:space="preserve"> </w:t>
      </w:r>
      <w:r w:rsidRPr="00E00B75">
        <w:t>prevedono</w:t>
      </w:r>
      <w:r w:rsidR="00E72BB8" w:rsidRPr="00E00B75">
        <w:t>, o</w:t>
      </w:r>
      <w:r w:rsidR="00647A07" w:rsidRPr="00E00B75">
        <w:t>ltre alle attività direttamente richieste</w:t>
      </w:r>
      <w:r w:rsidR="00E72BB8" w:rsidRPr="00E00B75">
        <w:t xml:space="preserve"> dall’Unione europea, una serie di altre azioni di supporto tecnico ed amministrativo, </w:t>
      </w:r>
      <w:r w:rsidR="00CE3EAD">
        <w:t xml:space="preserve">concordate con il MIUR </w:t>
      </w:r>
      <w:r w:rsidR="00E72BB8" w:rsidRPr="00E00B75">
        <w:t>necessarie per il buon esi</w:t>
      </w:r>
      <w:r w:rsidR="00CE3EAD">
        <w:t>to del progetto stesso;</w:t>
      </w:r>
    </w:p>
    <w:p w:rsidR="00637CEB" w:rsidRDefault="00637CEB" w:rsidP="00A71AE0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  <w:bCs/>
        </w:rPr>
        <w:t xml:space="preserve">CONSIDERATO </w:t>
      </w:r>
      <w:r w:rsidRPr="00E00B75">
        <w:rPr>
          <w:rFonts w:eastAsia="Calibri"/>
          <w:bCs/>
        </w:rPr>
        <w:t xml:space="preserve">quanto previsto dallo Statuto della </w:t>
      </w:r>
      <w:r w:rsidR="00A71AE0" w:rsidRPr="00E00B75">
        <w:rPr>
          <w:rFonts w:eastAsia="Calibri"/>
          <w:bCs/>
        </w:rPr>
        <w:t xml:space="preserve">Conferenza dei Rettori delle Università italiane (di seguito denominata CRUI) </w:t>
      </w:r>
      <w:r w:rsidRPr="00E00B75">
        <w:rPr>
          <w:rFonts w:eastAsia="Calibri"/>
          <w:bCs/>
        </w:rPr>
        <w:t>all’Articolo 2, comma 2, rispetto alla finalità di “</w:t>
      </w:r>
      <w:r w:rsidR="00647A07" w:rsidRPr="00E00B75">
        <w:rPr>
          <w:rFonts w:eastAsia="Calibri"/>
          <w:bCs/>
        </w:rPr>
        <w:t>…</w:t>
      </w:r>
      <w:r w:rsidRPr="00E00B75">
        <w:rPr>
          <w:rFonts w:eastAsia="Calibri"/>
          <w:i/>
        </w:rPr>
        <w:t>rappresentare e valorizzare il sistema delle autonomie universitarie in ogni sede nazionale e internazionale, svolgendo attività di coordinamento, di indirizzo, di tutela e di promozione degli Atenei italiani”</w:t>
      </w:r>
      <w:r w:rsidRPr="00E00B75">
        <w:rPr>
          <w:rFonts w:eastAsia="Calibri"/>
        </w:rPr>
        <w:t>;</w:t>
      </w:r>
    </w:p>
    <w:p w:rsidR="00CE3EAD" w:rsidRPr="00E00B75" w:rsidRDefault="00CE3EAD" w:rsidP="00A71AE0">
      <w:pPr>
        <w:spacing w:before="80" w:after="80"/>
        <w:ind w:left="1418" w:hanging="1418"/>
        <w:rPr>
          <w:rFonts w:eastAsia="Calibri"/>
        </w:rPr>
      </w:pPr>
      <w:r>
        <w:rPr>
          <w:rFonts w:eastAsia="Calibri"/>
          <w:b/>
          <w:bCs/>
        </w:rPr>
        <w:t>CONSIDERATO</w:t>
      </w:r>
      <w:r w:rsidR="001A2A9E">
        <w:rPr>
          <w:rFonts w:eastAsia="Calibri"/>
          <w:b/>
          <w:bCs/>
        </w:rPr>
        <w:t xml:space="preserve"> </w:t>
      </w:r>
      <w:r w:rsidRPr="00CE3EAD">
        <w:rPr>
          <w:rFonts w:eastAsia="Calibri"/>
          <w:bCs/>
        </w:rPr>
        <w:t>che la CRUI</w:t>
      </w:r>
      <w:r>
        <w:rPr>
          <w:rFonts w:eastAsia="Calibri"/>
          <w:b/>
          <w:bCs/>
        </w:rPr>
        <w:t xml:space="preserve"> </w:t>
      </w:r>
      <w:r>
        <w:t>è riportata nell’e</w:t>
      </w:r>
      <w:r>
        <w:t>lenco delle amministrazioni pubbliche inserite nel conto economico consolidato individuate ai sensi dell’articolo 1, comma 3 della legge 31 dicembre 2009, n. 196 e ss.mm. (Legge di contabilità e di finanza pubblica)</w:t>
      </w:r>
      <w:r w:rsidR="001A2A9E">
        <w:t xml:space="preserve">, allegato relativo alle Pubbliche Amministrazioni, </w:t>
      </w:r>
      <w:r w:rsidR="001A2A9E" w:rsidRPr="001A2A9E">
        <w:t>Amministrazioni centrali</w:t>
      </w:r>
      <w:r w:rsidR="001A2A9E">
        <w:t xml:space="preserve">, </w:t>
      </w:r>
      <w:r w:rsidR="001A2A9E" w:rsidRPr="001A2A9E">
        <w:t>Enti a struttura associativa</w:t>
      </w:r>
      <w:r w:rsidR="001A2A9E">
        <w:t>;</w:t>
      </w:r>
    </w:p>
    <w:p w:rsidR="00A71AE0" w:rsidRPr="00E00B75" w:rsidRDefault="00A71AE0" w:rsidP="00A71AE0">
      <w:pPr>
        <w:spacing w:before="80" w:after="80"/>
        <w:ind w:left="1418" w:hanging="1418"/>
        <w:rPr>
          <w:rFonts w:eastAsia="Calibri"/>
          <w:bCs/>
        </w:rPr>
      </w:pPr>
      <w:r w:rsidRPr="00E00B75">
        <w:rPr>
          <w:rFonts w:eastAsia="Calibri"/>
          <w:b/>
          <w:bCs/>
        </w:rPr>
        <w:lastRenderedPageBreak/>
        <w:t>VISTA</w:t>
      </w:r>
      <w:r w:rsidRPr="00E00B75">
        <w:rPr>
          <w:rFonts w:eastAsia="Calibri"/>
          <w:b/>
          <w:bCs/>
        </w:rPr>
        <w:tab/>
      </w:r>
      <w:r w:rsidRPr="00E00B75">
        <w:rPr>
          <w:rFonts w:eastAsia="Calibri"/>
          <w:bCs/>
        </w:rPr>
        <w:t xml:space="preserve">la nota MIUR del </w:t>
      </w:r>
      <w:r w:rsidR="00027214" w:rsidRPr="00E00B75">
        <w:rPr>
          <w:rFonts w:eastAsia="Calibri"/>
          <w:bCs/>
        </w:rPr>
        <w:t>22/03/2017</w:t>
      </w:r>
      <w:r w:rsidRPr="00E00B75">
        <w:rPr>
          <w:rFonts w:eastAsia="Calibri"/>
          <w:bCs/>
        </w:rPr>
        <w:t xml:space="preserve"> (</w:t>
      </w:r>
      <w:proofErr w:type="spellStart"/>
      <w:r w:rsidRPr="00E00B75">
        <w:rPr>
          <w:rFonts w:eastAsia="Calibri"/>
          <w:bCs/>
        </w:rPr>
        <w:t>prot</w:t>
      </w:r>
      <w:proofErr w:type="spellEnd"/>
      <w:r w:rsidRPr="00E00B75">
        <w:rPr>
          <w:rFonts w:eastAsia="Calibri"/>
          <w:bCs/>
        </w:rPr>
        <w:t xml:space="preserve">. </w:t>
      </w:r>
      <w:r w:rsidR="00027214" w:rsidRPr="00E00B75">
        <w:rPr>
          <w:rFonts w:eastAsia="Calibri"/>
          <w:bCs/>
        </w:rPr>
        <w:t>8899</w:t>
      </w:r>
      <w:r w:rsidRPr="00E00B75">
        <w:rPr>
          <w:rFonts w:eastAsia="Calibri"/>
          <w:bCs/>
        </w:rPr>
        <w:t xml:space="preserve">) con la quale la Direzione generale per lo studente, lo sviluppo e l’internazionalizzazione della formazione superiore </w:t>
      </w:r>
      <w:r w:rsidR="00D741A7" w:rsidRPr="00E00B75">
        <w:rPr>
          <w:rFonts w:eastAsia="Calibri"/>
          <w:bCs/>
        </w:rPr>
        <w:t xml:space="preserve">(di seguito denominata DGSINFS) </w:t>
      </w:r>
      <w:r w:rsidRPr="00E00B75">
        <w:rPr>
          <w:rFonts w:eastAsia="Calibri"/>
          <w:bCs/>
        </w:rPr>
        <w:t xml:space="preserve">ha chiesto alla CRUI la </w:t>
      </w:r>
      <w:r w:rsidR="001A2A9E" w:rsidRPr="00E00B75">
        <w:rPr>
          <w:rFonts w:eastAsia="Calibri"/>
          <w:bCs/>
        </w:rPr>
        <w:t>disponibilità alla</w:t>
      </w:r>
      <w:r w:rsidRPr="00E00B75">
        <w:rPr>
          <w:rFonts w:eastAsia="Calibri"/>
          <w:bCs/>
        </w:rPr>
        <w:t xml:space="preserve"> </w:t>
      </w:r>
      <w:r w:rsidR="001A2A9E">
        <w:rPr>
          <w:rFonts w:eastAsia="Calibri"/>
          <w:bCs/>
        </w:rPr>
        <w:t>realizzazione di attività di supporto all’internazionalizzazione della formazione superiore</w:t>
      </w:r>
      <w:r w:rsidR="002E2529">
        <w:rPr>
          <w:rFonts w:eastAsia="Calibri"/>
          <w:bCs/>
        </w:rPr>
        <w:t>, in continuità con la consolidata collaborazione anche</w:t>
      </w:r>
      <w:r w:rsidRPr="00E00B75">
        <w:rPr>
          <w:rFonts w:eastAsia="Calibri"/>
          <w:bCs/>
        </w:rPr>
        <w:t xml:space="preserve"> </w:t>
      </w:r>
      <w:r w:rsidR="00027214" w:rsidRPr="00E00B75">
        <w:rPr>
          <w:rFonts w:eastAsia="Calibri"/>
          <w:bCs/>
        </w:rPr>
        <w:t>per l’anno 2017</w:t>
      </w:r>
      <w:r w:rsidR="008F0EB2" w:rsidRPr="00E00B75">
        <w:rPr>
          <w:rFonts w:eastAsia="Calibri"/>
          <w:bCs/>
        </w:rPr>
        <w:t xml:space="preserve">, per </w:t>
      </w:r>
      <w:r w:rsidRPr="00E00B75">
        <w:rPr>
          <w:rFonts w:eastAsia="Calibri"/>
          <w:bCs/>
        </w:rPr>
        <w:t>una serie di attività</w:t>
      </w:r>
      <w:r w:rsidR="008F0EB2" w:rsidRPr="00E00B75">
        <w:rPr>
          <w:rFonts w:eastAsia="Calibri"/>
          <w:bCs/>
        </w:rPr>
        <w:t xml:space="preserve"> </w:t>
      </w:r>
      <w:r w:rsidRPr="00E00B75">
        <w:rPr>
          <w:rFonts w:eastAsia="Calibri"/>
          <w:bCs/>
        </w:rPr>
        <w:t xml:space="preserve"> a supporto della Direzione stessa</w:t>
      </w:r>
      <w:r w:rsidR="002E2529">
        <w:rPr>
          <w:rFonts w:eastAsia="Calibri"/>
          <w:bCs/>
        </w:rPr>
        <w:t>, rispondenti</w:t>
      </w:r>
      <w:r w:rsidR="00D741A7" w:rsidRPr="00E00B75">
        <w:rPr>
          <w:rFonts w:eastAsia="Calibri"/>
          <w:bCs/>
        </w:rPr>
        <w:t xml:space="preserve"> alle linee di priorità puntualmente individuate</w:t>
      </w:r>
      <w:r w:rsidR="002E2529">
        <w:rPr>
          <w:rFonts w:eastAsia="Calibri"/>
          <w:bCs/>
        </w:rPr>
        <w:t xml:space="preserve"> nella citata nota</w:t>
      </w:r>
      <w:r w:rsidR="008F0EB2" w:rsidRPr="00E00B75">
        <w:rPr>
          <w:rFonts w:eastAsia="Calibri"/>
          <w:bCs/>
        </w:rPr>
        <w:t xml:space="preserve">; </w:t>
      </w:r>
    </w:p>
    <w:p w:rsidR="00986F60" w:rsidRPr="00E00B75" w:rsidRDefault="008F0EB2" w:rsidP="00A71AE0">
      <w:pPr>
        <w:spacing w:before="80" w:after="80"/>
        <w:ind w:left="1418" w:hanging="1418"/>
        <w:rPr>
          <w:rFonts w:eastAsia="Calibri"/>
          <w:bCs/>
        </w:rPr>
      </w:pPr>
      <w:r w:rsidRPr="00E00B75">
        <w:rPr>
          <w:rFonts w:eastAsia="Calibri"/>
          <w:b/>
          <w:bCs/>
        </w:rPr>
        <w:t xml:space="preserve">CONSIDERATO </w:t>
      </w:r>
      <w:r w:rsidRPr="00E00B75">
        <w:rPr>
          <w:rFonts w:eastAsia="Calibri"/>
          <w:bCs/>
        </w:rPr>
        <w:t xml:space="preserve">che </w:t>
      </w:r>
      <w:r w:rsidR="002E2529">
        <w:rPr>
          <w:rFonts w:eastAsia="Calibri"/>
          <w:bCs/>
        </w:rPr>
        <w:t xml:space="preserve">sempre </w:t>
      </w:r>
      <w:r w:rsidRPr="00E00B75">
        <w:rPr>
          <w:rFonts w:eastAsia="Calibri"/>
          <w:bCs/>
        </w:rPr>
        <w:t xml:space="preserve">nella citata nota il MIUR ha chiesto alla CRUI di declinare le suddette azioni fornendo un piano di lavoro, corredato da un dettagliato piano finanziario rispetto al quale il </w:t>
      </w:r>
      <w:r w:rsidR="003530F3" w:rsidRPr="00E00B75">
        <w:rPr>
          <w:rFonts w:eastAsia="Calibri"/>
          <w:bCs/>
        </w:rPr>
        <w:t xml:space="preserve">cofinanziamento massimo è stato fissato dal MIUR </w:t>
      </w:r>
      <w:r w:rsidR="002E2529">
        <w:rPr>
          <w:rFonts w:eastAsia="Calibri"/>
          <w:bCs/>
        </w:rPr>
        <w:t>fino a</w:t>
      </w:r>
      <w:r w:rsidR="003530F3" w:rsidRPr="00E00B75">
        <w:rPr>
          <w:rFonts w:eastAsia="Calibri"/>
          <w:bCs/>
        </w:rPr>
        <w:t xml:space="preserve"> € </w:t>
      </w:r>
      <w:r w:rsidR="00027214" w:rsidRPr="00E00B75">
        <w:rPr>
          <w:rFonts w:eastAsia="Calibri"/>
          <w:bCs/>
        </w:rPr>
        <w:t>780.000,00</w:t>
      </w:r>
      <w:r w:rsidR="003530F3" w:rsidRPr="00E00B75">
        <w:rPr>
          <w:rFonts w:eastAsia="Calibri"/>
          <w:bCs/>
        </w:rPr>
        <w:t xml:space="preserve">; </w:t>
      </w:r>
    </w:p>
    <w:p w:rsidR="008F0EB2" w:rsidRPr="00E00B75" w:rsidRDefault="00986F60" w:rsidP="00A71AE0">
      <w:pPr>
        <w:spacing w:before="80" w:after="80"/>
        <w:ind w:left="1418" w:hanging="1418"/>
        <w:rPr>
          <w:rFonts w:eastAsia="Calibri"/>
          <w:bCs/>
        </w:rPr>
      </w:pPr>
      <w:r w:rsidRPr="00E00B75">
        <w:rPr>
          <w:rFonts w:eastAsia="Calibri"/>
          <w:b/>
          <w:bCs/>
        </w:rPr>
        <w:t>VIST</w:t>
      </w:r>
      <w:r w:rsidR="009A16B5" w:rsidRPr="00E00B75">
        <w:rPr>
          <w:rFonts w:eastAsia="Calibri"/>
          <w:b/>
          <w:bCs/>
        </w:rPr>
        <w:t>A</w:t>
      </w:r>
      <w:r w:rsidRPr="00E00B75">
        <w:rPr>
          <w:rFonts w:eastAsia="Calibri"/>
          <w:b/>
          <w:bCs/>
        </w:rPr>
        <w:t xml:space="preserve"> </w:t>
      </w:r>
      <w:r w:rsidRPr="00E00B75">
        <w:rPr>
          <w:rFonts w:eastAsia="Calibri"/>
          <w:b/>
          <w:bCs/>
        </w:rPr>
        <w:tab/>
      </w:r>
      <w:r w:rsidRPr="00E00B75">
        <w:rPr>
          <w:rFonts w:eastAsia="Calibri"/>
          <w:bCs/>
        </w:rPr>
        <w:t>l</w:t>
      </w:r>
      <w:r w:rsidR="00ED39EE" w:rsidRPr="00E00B75">
        <w:rPr>
          <w:rFonts w:eastAsia="Calibri"/>
          <w:bCs/>
        </w:rPr>
        <w:t>a</w:t>
      </w:r>
      <w:r w:rsidRPr="00E00B75">
        <w:rPr>
          <w:rFonts w:eastAsia="Calibri"/>
          <w:bCs/>
        </w:rPr>
        <w:t xml:space="preserve"> not</w:t>
      </w:r>
      <w:r w:rsidR="00ED39EE" w:rsidRPr="00E00B75">
        <w:rPr>
          <w:rFonts w:eastAsia="Calibri"/>
          <w:bCs/>
        </w:rPr>
        <w:t>a</w:t>
      </w:r>
      <w:r w:rsidRPr="00E00B75">
        <w:rPr>
          <w:rFonts w:eastAsia="Calibri"/>
          <w:bCs/>
        </w:rPr>
        <w:t xml:space="preserve"> CRUI </w:t>
      </w:r>
      <w:r w:rsidR="00B40BC6" w:rsidRPr="00E00B75">
        <w:rPr>
          <w:rFonts w:eastAsia="Calibri"/>
          <w:bCs/>
        </w:rPr>
        <w:t xml:space="preserve">del </w:t>
      </w:r>
      <w:r w:rsidR="00027214" w:rsidRPr="00E00B75">
        <w:rPr>
          <w:rFonts w:eastAsia="Calibri"/>
          <w:bCs/>
        </w:rPr>
        <w:t xml:space="preserve">23/03/2017 </w:t>
      </w:r>
      <w:r w:rsidR="00B40BC6" w:rsidRPr="00E00B75">
        <w:rPr>
          <w:rFonts w:eastAsia="Calibri"/>
          <w:bCs/>
        </w:rPr>
        <w:t>(</w:t>
      </w:r>
      <w:proofErr w:type="spellStart"/>
      <w:r w:rsidR="00B40BC6" w:rsidRPr="00E00B75">
        <w:rPr>
          <w:rFonts w:eastAsia="Calibri"/>
          <w:bCs/>
        </w:rPr>
        <w:t>prot</w:t>
      </w:r>
      <w:proofErr w:type="spellEnd"/>
      <w:r w:rsidR="00B40BC6" w:rsidRPr="00E00B75">
        <w:rPr>
          <w:rFonts w:eastAsia="Calibri"/>
          <w:bCs/>
        </w:rPr>
        <w:t xml:space="preserve">. </w:t>
      </w:r>
      <w:r w:rsidR="00027214" w:rsidRPr="00E00B75">
        <w:rPr>
          <w:rFonts w:eastAsia="Calibri"/>
          <w:bCs/>
        </w:rPr>
        <w:t>828</w:t>
      </w:r>
      <w:r w:rsidR="00B40BC6" w:rsidRPr="00E00B75">
        <w:rPr>
          <w:rFonts w:eastAsia="Calibri"/>
          <w:bCs/>
        </w:rPr>
        <w:t>/</w:t>
      </w:r>
      <w:r w:rsidR="00027214" w:rsidRPr="00E00B75">
        <w:rPr>
          <w:rFonts w:eastAsia="Calibri"/>
          <w:bCs/>
        </w:rPr>
        <w:t>17/</w:t>
      </w:r>
      <w:proofErr w:type="spellStart"/>
      <w:r w:rsidR="00027214" w:rsidRPr="00E00B75">
        <w:rPr>
          <w:rFonts w:eastAsia="Calibri"/>
          <w:bCs/>
        </w:rPr>
        <w:t>rg</w:t>
      </w:r>
      <w:proofErr w:type="spellEnd"/>
      <w:r w:rsidR="00B40BC6" w:rsidRPr="00E00B75">
        <w:rPr>
          <w:rFonts w:eastAsia="Calibri"/>
          <w:bCs/>
        </w:rPr>
        <w:t xml:space="preserve">) </w:t>
      </w:r>
      <w:r w:rsidRPr="00E00B75">
        <w:rPr>
          <w:rFonts w:eastAsia="Calibri"/>
          <w:bCs/>
        </w:rPr>
        <w:t>con l</w:t>
      </w:r>
      <w:r w:rsidR="00ED39EE" w:rsidRPr="00E00B75">
        <w:rPr>
          <w:rFonts w:eastAsia="Calibri"/>
          <w:bCs/>
        </w:rPr>
        <w:t>a quale</w:t>
      </w:r>
      <w:r w:rsidRPr="00E00B75">
        <w:rPr>
          <w:rFonts w:eastAsia="Calibri"/>
          <w:bCs/>
        </w:rPr>
        <w:t xml:space="preserve"> la Conferenza ha confermato la propria disponibilità per l’implementazione delle attività in collaborazione con la DGSINFS per l’anno 201</w:t>
      </w:r>
      <w:r w:rsidR="009A16B5" w:rsidRPr="00E00B75">
        <w:rPr>
          <w:rFonts w:eastAsia="Calibri"/>
          <w:bCs/>
        </w:rPr>
        <w:t>7</w:t>
      </w:r>
      <w:r w:rsidR="00B40BC6" w:rsidRPr="00E00B75">
        <w:rPr>
          <w:rFonts w:eastAsia="Calibri"/>
          <w:bCs/>
        </w:rPr>
        <w:t>,</w:t>
      </w:r>
      <w:r w:rsidRPr="00E00B75">
        <w:rPr>
          <w:rFonts w:eastAsia="Calibri"/>
          <w:bCs/>
        </w:rPr>
        <w:t xml:space="preserve"> </w:t>
      </w:r>
      <w:r w:rsidR="00B40BC6" w:rsidRPr="00E00B75">
        <w:rPr>
          <w:rFonts w:eastAsia="Calibri"/>
          <w:bCs/>
        </w:rPr>
        <w:t>fornendo contestualmente il piano di lavoro e</w:t>
      </w:r>
      <w:r w:rsidR="002E2529">
        <w:rPr>
          <w:rFonts w:eastAsia="Calibri"/>
          <w:bCs/>
        </w:rPr>
        <w:t>d il</w:t>
      </w:r>
      <w:r w:rsidR="00B40BC6" w:rsidRPr="00E00B75">
        <w:rPr>
          <w:rFonts w:eastAsia="Calibri"/>
          <w:bCs/>
        </w:rPr>
        <w:t xml:space="preserve"> relativo piano finanziario che, per tali attività suddivise </w:t>
      </w:r>
      <w:r w:rsidR="002E2529">
        <w:rPr>
          <w:rFonts w:eastAsia="Calibri"/>
          <w:bCs/>
        </w:rPr>
        <w:t>per</w:t>
      </w:r>
      <w:r w:rsidR="00B40BC6" w:rsidRPr="00E00B75">
        <w:rPr>
          <w:rFonts w:eastAsia="Calibri"/>
          <w:bCs/>
        </w:rPr>
        <w:t xml:space="preserve"> macr</w:t>
      </w:r>
      <w:r w:rsidR="002E2529">
        <w:rPr>
          <w:rFonts w:eastAsia="Calibri"/>
          <w:bCs/>
        </w:rPr>
        <w:t>o-aree</w:t>
      </w:r>
      <w:r w:rsidR="00B40BC6" w:rsidRPr="00E00B75">
        <w:rPr>
          <w:rFonts w:eastAsia="Calibri"/>
          <w:bCs/>
        </w:rPr>
        <w:t>, ammonta a</w:t>
      </w:r>
      <w:r w:rsidR="002E2529">
        <w:rPr>
          <w:rFonts w:eastAsia="Calibri"/>
          <w:bCs/>
        </w:rPr>
        <w:t xml:space="preserve"> complessivi</w:t>
      </w:r>
      <w:r w:rsidR="00B40BC6" w:rsidRPr="00E00B75">
        <w:rPr>
          <w:rFonts w:eastAsia="Calibri"/>
          <w:bCs/>
        </w:rPr>
        <w:t xml:space="preserve"> € </w:t>
      </w:r>
      <w:r w:rsidR="009A16B5" w:rsidRPr="00E00B75">
        <w:rPr>
          <w:rFonts w:eastAsia="Calibri"/>
          <w:bCs/>
        </w:rPr>
        <w:t>860.000,00</w:t>
      </w:r>
      <w:r w:rsidR="00B40BC6" w:rsidRPr="00E00B75">
        <w:rPr>
          <w:rFonts w:eastAsia="Calibri"/>
          <w:bCs/>
        </w:rPr>
        <w:t xml:space="preserve"> </w:t>
      </w:r>
      <w:r w:rsidR="002E2529">
        <w:rPr>
          <w:rFonts w:eastAsia="Calibri"/>
          <w:bCs/>
        </w:rPr>
        <w:t>rispetto ai quali</w:t>
      </w:r>
      <w:r w:rsidR="00B40BC6" w:rsidRPr="00E00B75">
        <w:rPr>
          <w:rFonts w:eastAsia="Calibri"/>
          <w:bCs/>
        </w:rPr>
        <w:t xml:space="preserve"> la CRUI richiede un contributo di € </w:t>
      </w:r>
      <w:r w:rsidR="009A16B5" w:rsidRPr="00E00B75">
        <w:rPr>
          <w:rFonts w:eastAsia="Calibri"/>
          <w:bCs/>
        </w:rPr>
        <w:t>780.000,00</w:t>
      </w:r>
      <w:r w:rsidR="00B40BC6" w:rsidRPr="00E00B75">
        <w:rPr>
          <w:rFonts w:eastAsia="Calibri"/>
          <w:bCs/>
        </w:rPr>
        <w:t>;</w:t>
      </w:r>
    </w:p>
    <w:p w:rsidR="00637CEB" w:rsidRPr="00E00B75" w:rsidRDefault="00637CEB" w:rsidP="00910493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VIST</w:t>
      </w:r>
      <w:r w:rsidR="00910493" w:rsidRPr="00E00B75">
        <w:rPr>
          <w:rFonts w:eastAsia="Calibri"/>
          <w:b/>
        </w:rPr>
        <w:t>A</w:t>
      </w:r>
      <w:r w:rsidRPr="00E00B75">
        <w:rPr>
          <w:rFonts w:eastAsia="Calibri"/>
        </w:rPr>
        <w:tab/>
      </w:r>
      <w:r w:rsidR="003458CD" w:rsidRPr="00E00B75">
        <w:rPr>
          <w:rFonts w:eastAsia="Calibri"/>
        </w:rPr>
        <w:t>nota del 01/12/2017 (</w:t>
      </w:r>
      <w:proofErr w:type="spellStart"/>
      <w:r w:rsidR="003458CD" w:rsidRPr="00E00B75">
        <w:rPr>
          <w:rFonts w:eastAsia="Calibri"/>
        </w:rPr>
        <w:t>prot</w:t>
      </w:r>
      <w:proofErr w:type="spellEnd"/>
      <w:r w:rsidR="003458CD" w:rsidRPr="00E00B75">
        <w:rPr>
          <w:rFonts w:eastAsia="Calibri"/>
        </w:rPr>
        <w:t>. 3215/D/</w:t>
      </w:r>
      <w:proofErr w:type="spellStart"/>
      <w:r w:rsidR="003458CD" w:rsidRPr="00E00B75">
        <w:rPr>
          <w:rFonts w:eastAsia="Calibri"/>
        </w:rPr>
        <w:t>gl</w:t>
      </w:r>
      <w:proofErr w:type="spellEnd"/>
      <w:r w:rsidR="003458CD" w:rsidRPr="00E00B75">
        <w:rPr>
          <w:rFonts w:eastAsia="Calibri"/>
        </w:rPr>
        <w:t xml:space="preserve">) </w:t>
      </w:r>
      <w:r w:rsidR="003458CD">
        <w:rPr>
          <w:rFonts w:eastAsia="Calibri"/>
        </w:rPr>
        <w:t>con la quale la CRUI ha trasmesso la R</w:t>
      </w:r>
      <w:r w:rsidRPr="00E00B75">
        <w:rPr>
          <w:rFonts w:eastAsia="Calibri"/>
        </w:rPr>
        <w:t xml:space="preserve">elazione </w:t>
      </w:r>
      <w:r w:rsidR="003458CD">
        <w:rPr>
          <w:rFonts w:eastAsia="Calibri"/>
        </w:rPr>
        <w:t xml:space="preserve">delle </w:t>
      </w:r>
      <w:r w:rsidR="003458CD" w:rsidRPr="00E00B75">
        <w:rPr>
          <w:rFonts w:eastAsia="Calibri"/>
        </w:rPr>
        <w:t>attività</w:t>
      </w:r>
      <w:r w:rsidR="003458CD">
        <w:rPr>
          <w:rFonts w:eastAsia="Calibri"/>
        </w:rPr>
        <w:t xml:space="preserve"> di collaborazione</w:t>
      </w:r>
      <w:r w:rsidRPr="00E00B75">
        <w:rPr>
          <w:rFonts w:eastAsia="Calibri"/>
        </w:rPr>
        <w:t xml:space="preserve"> svolte</w:t>
      </w:r>
      <w:r w:rsidR="003458CD">
        <w:rPr>
          <w:rFonts w:eastAsia="Calibri"/>
        </w:rPr>
        <w:t xml:space="preserve"> e la </w:t>
      </w:r>
      <w:r w:rsidRPr="00E00B75">
        <w:rPr>
          <w:rFonts w:eastAsia="Calibri"/>
        </w:rPr>
        <w:t>rendicon</w:t>
      </w:r>
      <w:r w:rsidR="003458CD">
        <w:rPr>
          <w:rFonts w:eastAsia="Calibri"/>
        </w:rPr>
        <w:t xml:space="preserve">tazione finanziaria a consuntivo delle spese </w:t>
      </w:r>
      <w:proofErr w:type="gramStart"/>
      <w:r w:rsidR="003458CD">
        <w:rPr>
          <w:rFonts w:eastAsia="Calibri"/>
        </w:rPr>
        <w:t xml:space="preserve">sostenute </w:t>
      </w:r>
      <w:r w:rsidR="002E2529">
        <w:rPr>
          <w:rFonts w:eastAsia="Calibri"/>
        </w:rPr>
        <w:t xml:space="preserve"> per</w:t>
      </w:r>
      <w:proofErr w:type="gramEnd"/>
      <w:r w:rsidR="002E2529">
        <w:rPr>
          <w:rFonts w:eastAsia="Calibri"/>
        </w:rPr>
        <w:t xml:space="preserve"> </w:t>
      </w:r>
      <w:r w:rsidR="003458CD">
        <w:rPr>
          <w:rFonts w:eastAsia="Calibri"/>
        </w:rPr>
        <w:t>l’anno</w:t>
      </w:r>
      <w:r w:rsidRPr="00E00B75">
        <w:rPr>
          <w:rFonts w:eastAsia="Calibri"/>
        </w:rPr>
        <w:t xml:space="preserve"> 201</w:t>
      </w:r>
      <w:r w:rsidR="00001AC6" w:rsidRPr="00E00B75">
        <w:rPr>
          <w:rFonts w:eastAsia="Calibri"/>
        </w:rPr>
        <w:t>7</w:t>
      </w:r>
      <w:r w:rsidR="003A6573">
        <w:rPr>
          <w:rFonts w:eastAsia="Calibri"/>
        </w:rPr>
        <w:t>;</w:t>
      </w:r>
    </w:p>
    <w:p w:rsidR="00637CEB" w:rsidRDefault="00637CEB" w:rsidP="00910493">
      <w:pPr>
        <w:spacing w:before="80" w:after="8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CONSIDERATO</w:t>
      </w:r>
      <w:r w:rsidRPr="00E00B75">
        <w:rPr>
          <w:rFonts w:eastAsia="Calibri"/>
        </w:rPr>
        <w:t xml:space="preserve"> che a seguito dell’analisi e del controllo amministrativo della rendicontazione finanziaria</w:t>
      </w:r>
      <w:r w:rsidR="000226CD" w:rsidRPr="00E00B75">
        <w:rPr>
          <w:rFonts w:eastAsia="Calibri"/>
        </w:rPr>
        <w:t xml:space="preserve"> </w:t>
      </w:r>
      <w:r w:rsidRPr="00E00B75">
        <w:rPr>
          <w:rFonts w:eastAsia="Calibri"/>
        </w:rPr>
        <w:t>nonché di tutta la documentazione esplicativa a su</w:t>
      </w:r>
      <w:r w:rsidR="000226CD" w:rsidRPr="00E00B75">
        <w:rPr>
          <w:rFonts w:eastAsia="Calibri"/>
        </w:rPr>
        <w:t>pporto, tutte le spese sostenute</w:t>
      </w:r>
      <w:r w:rsidR="002E2529">
        <w:rPr>
          <w:rFonts w:eastAsia="Calibri"/>
        </w:rPr>
        <w:t>,</w:t>
      </w:r>
      <w:r w:rsidRPr="00E00B75">
        <w:rPr>
          <w:rFonts w:eastAsia="Calibri"/>
        </w:rPr>
        <w:t xml:space="preserve"> </w:t>
      </w:r>
      <w:r w:rsidR="000226CD" w:rsidRPr="00E00B75">
        <w:rPr>
          <w:rFonts w:eastAsia="Calibri"/>
        </w:rPr>
        <w:t xml:space="preserve">per un totale </w:t>
      </w:r>
      <w:r w:rsidR="003A6573" w:rsidRPr="00E00B75">
        <w:rPr>
          <w:rFonts w:eastAsia="Calibri"/>
        </w:rPr>
        <w:t xml:space="preserve">€ </w:t>
      </w:r>
      <w:r w:rsidR="003A6573">
        <w:rPr>
          <w:rFonts w:eastAsia="Calibri"/>
        </w:rPr>
        <w:t>859.551,00</w:t>
      </w:r>
      <w:r w:rsidR="000226CD" w:rsidRPr="00E00B75">
        <w:rPr>
          <w:rFonts w:eastAsia="Calibri"/>
        </w:rPr>
        <w:t xml:space="preserve">, </w:t>
      </w:r>
      <w:r w:rsidRPr="00E00B75">
        <w:rPr>
          <w:rFonts w:eastAsia="Calibri"/>
        </w:rPr>
        <w:t xml:space="preserve">risultano essere pertinenti e congrue; </w:t>
      </w:r>
    </w:p>
    <w:p w:rsidR="003A6573" w:rsidRPr="002E2529" w:rsidRDefault="003458CD" w:rsidP="00303D64">
      <w:pPr>
        <w:spacing w:before="80" w:after="80"/>
        <w:ind w:left="1418" w:hanging="1418"/>
        <w:rPr>
          <w:rFonts w:eastAsia="Calibri"/>
        </w:rPr>
      </w:pPr>
      <w:r w:rsidRPr="002E2529">
        <w:rPr>
          <w:rFonts w:eastAsia="Calibri"/>
          <w:b/>
        </w:rPr>
        <w:t>VERIFICATO</w:t>
      </w:r>
      <w:r w:rsidR="003A6573" w:rsidRPr="002E2529">
        <w:rPr>
          <w:rFonts w:eastAsia="Calibri"/>
          <w:b/>
        </w:rPr>
        <w:t xml:space="preserve"> </w:t>
      </w:r>
      <w:r w:rsidRPr="002E2529">
        <w:rPr>
          <w:rFonts w:eastAsia="Calibri"/>
        </w:rPr>
        <w:t xml:space="preserve">che la CRUI ha realizzato le attività rispondenti agli obiettivi specifici e di sistema del MIUR e </w:t>
      </w:r>
      <w:r w:rsidR="003A6573" w:rsidRPr="002E2529">
        <w:rPr>
          <w:rFonts w:eastAsia="Calibri"/>
        </w:rPr>
        <w:t>che il contributo richiesto di € 700.000,00 risulta essere</w:t>
      </w:r>
      <w:r w:rsidR="003A6573" w:rsidRPr="002E2529">
        <w:rPr>
          <w:rFonts w:eastAsia="Calibri"/>
          <w:b/>
        </w:rPr>
        <w:t xml:space="preserve"> </w:t>
      </w:r>
      <w:r w:rsidRPr="002E2529">
        <w:rPr>
          <w:rFonts w:eastAsia="Calibri"/>
        </w:rPr>
        <w:t xml:space="preserve">coerente con </w:t>
      </w:r>
      <w:r w:rsidR="002E2529" w:rsidRPr="002E2529">
        <w:rPr>
          <w:rFonts w:eastAsia="Calibri"/>
        </w:rPr>
        <w:t>le attività effettivamente affidate</w:t>
      </w:r>
      <w:r w:rsidR="002E2529">
        <w:rPr>
          <w:rFonts w:eastAsia="Calibri"/>
        </w:rPr>
        <w:t>, svolte</w:t>
      </w:r>
      <w:r w:rsidR="00303D64">
        <w:rPr>
          <w:rFonts w:eastAsia="Calibri"/>
        </w:rPr>
        <w:t>, a valle del citato incarico,</w:t>
      </w:r>
      <w:r w:rsidR="002E2529">
        <w:rPr>
          <w:rFonts w:eastAsia="Calibri"/>
        </w:rPr>
        <w:t xml:space="preserve"> in costante coordinamento</w:t>
      </w:r>
      <w:r w:rsidR="00B84C4C">
        <w:rPr>
          <w:rFonts w:eastAsia="Calibri"/>
        </w:rPr>
        <w:t xml:space="preserve"> con gli uffici competenti della DGSINFS ed in particolare con l’ufficio per l’internazionalizzazione della formazione superiore</w:t>
      </w:r>
      <w:r w:rsidR="002E2529" w:rsidRPr="002E2529">
        <w:rPr>
          <w:rFonts w:eastAsia="Calibri"/>
        </w:rPr>
        <w:t>;</w:t>
      </w:r>
    </w:p>
    <w:p w:rsidR="003A6573" w:rsidRPr="00E00B75" w:rsidRDefault="003A6573" w:rsidP="003A6573">
      <w:pPr>
        <w:spacing w:before="80" w:after="80"/>
        <w:ind w:left="1418" w:hanging="1418"/>
      </w:pPr>
      <w:r w:rsidRPr="00E00B75">
        <w:rPr>
          <w:b/>
        </w:rPr>
        <w:t>VISTA</w:t>
      </w:r>
      <w:r w:rsidRPr="00E00B75">
        <w:t xml:space="preserve"> </w:t>
      </w:r>
      <w:r w:rsidRPr="00E00B75">
        <w:tab/>
        <w:t>la dichiarazione sostitutiva di certificazione con la quale la CRUI ha attestato, tra l’altro, che tutte le spese indicate nella sopra citata rendicontazione finanziaria, sono state tutte sostenute e sono pertinenti alle attività svolte nel 2017;</w:t>
      </w:r>
    </w:p>
    <w:p w:rsidR="00001AC6" w:rsidRPr="00E00B75" w:rsidRDefault="00001AC6" w:rsidP="00001AC6">
      <w:pPr>
        <w:spacing w:before="120"/>
        <w:ind w:left="1418" w:hanging="1418"/>
        <w:rPr>
          <w:rFonts w:eastAsia="Calibri"/>
        </w:rPr>
      </w:pPr>
      <w:r w:rsidRPr="00E00B75">
        <w:rPr>
          <w:rFonts w:eastAsia="Calibri"/>
          <w:b/>
        </w:rPr>
        <w:t>VISTA</w:t>
      </w:r>
      <w:r w:rsidRPr="00E00B75">
        <w:rPr>
          <w:rFonts w:eastAsia="Calibri"/>
        </w:rPr>
        <w:t xml:space="preserve"> </w:t>
      </w:r>
      <w:r w:rsidRPr="00E00B75">
        <w:rPr>
          <w:rFonts w:eastAsia="Calibri"/>
        </w:rPr>
        <w:tab/>
        <w:t xml:space="preserve">la risposta fornita da </w:t>
      </w:r>
      <w:proofErr w:type="spellStart"/>
      <w:r w:rsidRPr="00E00B75">
        <w:rPr>
          <w:rFonts w:eastAsia="Calibri"/>
        </w:rPr>
        <w:t>Equitalia</w:t>
      </w:r>
      <w:proofErr w:type="spellEnd"/>
      <w:r w:rsidRPr="00E00B75">
        <w:rPr>
          <w:rFonts w:eastAsia="Calibri"/>
        </w:rPr>
        <w:t xml:space="preserve"> Servizi S.p.A. in merito alla presenza di eventuali inadempimenti a carico del beneficiario del presente pagamento, ai sensi del D.M. n. 40 del 18/01/2008 del Ministero dell’Economia e delle Finanze;</w:t>
      </w:r>
    </w:p>
    <w:p w:rsidR="00001AC6" w:rsidRPr="00E00B75" w:rsidRDefault="00001AC6" w:rsidP="00001AC6">
      <w:pPr>
        <w:spacing w:before="120"/>
        <w:ind w:left="1418" w:hanging="1418"/>
      </w:pPr>
      <w:r w:rsidRPr="00E00B75">
        <w:rPr>
          <w:b/>
        </w:rPr>
        <w:t xml:space="preserve">VISTA </w:t>
      </w:r>
      <w:r w:rsidRPr="00E00B75">
        <w:rPr>
          <w:b/>
        </w:rPr>
        <w:tab/>
      </w:r>
      <w:r w:rsidRPr="00E00B75">
        <w:t>la disponibilità di cassa del capitolo 1641/PG1 dello stato di previsione della spesa di questo Ministero per l’esercizio finanziario 2017;</w:t>
      </w:r>
    </w:p>
    <w:p w:rsidR="00001AC6" w:rsidRPr="00E00B75" w:rsidRDefault="00001AC6" w:rsidP="00001AC6">
      <w:pPr>
        <w:spacing w:before="120"/>
        <w:ind w:left="1418" w:hanging="1418"/>
      </w:pPr>
      <w:r w:rsidRPr="00E00B75">
        <w:rPr>
          <w:b/>
        </w:rPr>
        <w:t>CONSIDERATO</w:t>
      </w:r>
      <w:r w:rsidRPr="00E00B75">
        <w:t xml:space="preserve"> che i fondi accreditati sul capitolo 1641/PG1 destinati ad “</w:t>
      </w:r>
      <w:r w:rsidRPr="00E00B75">
        <w:rPr>
          <w:i/>
        </w:rPr>
        <w:t>Interventi per la promozione e attuazione di iniziative di cooperazione scientifica e culturale etc....</w:t>
      </w:r>
      <w:r w:rsidRPr="00E00B75">
        <w:t xml:space="preserve">” non sono utilizzati per “Studi e incarichi di consulenza” e che quindi il capitolo stesso non incorre nei limiti di spesa previsti dal D.M. n. 87 del 16/02/2017; </w:t>
      </w:r>
    </w:p>
    <w:p w:rsidR="00001AC6" w:rsidRPr="00E00B75" w:rsidRDefault="00001AC6" w:rsidP="00001AC6">
      <w:pPr>
        <w:spacing w:before="120"/>
        <w:ind w:left="1418" w:hanging="1418"/>
      </w:pPr>
      <w:r w:rsidRPr="00E00B75">
        <w:rPr>
          <w:b/>
        </w:rPr>
        <w:t>VISTO</w:t>
      </w:r>
      <w:r w:rsidRPr="00E00B75">
        <w:rPr>
          <w:b/>
        </w:rPr>
        <w:tab/>
      </w:r>
      <w:r w:rsidRPr="00E00B75">
        <w:t>il D.M. 753 del 26/09/2014 di individuazione degli Uffici di livello dirigenziale non generale dell’Amministrazione centrale del Ministero dell’Istruzione, dell’università e della ricerca, pubblicato, pubblicato in G.U. n. 91 del 20/04/2015;</w:t>
      </w:r>
    </w:p>
    <w:p w:rsidR="00001AC6" w:rsidRPr="00E00B75" w:rsidRDefault="00001AC6" w:rsidP="00001AC6">
      <w:pPr>
        <w:spacing w:before="120"/>
        <w:ind w:left="1418" w:hanging="1418"/>
      </w:pPr>
      <w:r w:rsidRPr="00E00B75">
        <w:rPr>
          <w:b/>
        </w:rPr>
        <w:lastRenderedPageBreak/>
        <w:t>VISTO</w:t>
      </w:r>
      <w:r w:rsidRPr="00E00B75">
        <w:tab/>
        <w:t>il D.D. n. 796 del 06/04/2017 relativo all’attribuzione della delega per l’esercizio dei poteri di spesa ai dirigenti della Direzione generale per lo studente, lo sviluppo e l’internazionalizzazione della formazione superiore;</w:t>
      </w:r>
    </w:p>
    <w:p w:rsidR="00001AC6" w:rsidRPr="00E00B75" w:rsidRDefault="00001AC6" w:rsidP="00001AC6">
      <w:pPr>
        <w:spacing w:before="120"/>
        <w:ind w:left="1418" w:hanging="1418"/>
      </w:pPr>
      <w:r w:rsidRPr="00E00B75">
        <w:rPr>
          <w:b/>
        </w:rPr>
        <w:t xml:space="preserve">VISTO </w:t>
      </w:r>
      <w:r w:rsidRPr="00E00B75">
        <w:rPr>
          <w:b/>
        </w:rPr>
        <w:tab/>
      </w:r>
      <w:r w:rsidRPr="00E00B75">
        <w:t xml:space="preserve">il </w:t>
      </w:r>
      <w:proofErr w:type="spellStart"/>
      <w:r w:rsidRPr="00E00B75">
        <w:t>D.Lgs.</w:t>
      </w:r>
      <w:proofErr w:type="spellEnd"/>
      <w:r w:rsidRPr="00E00B75">
        <w:t xml:space="preserve"> 14 marzo 2013, n.33, sul “Riordino della disciplina riguardante gli obblighi di pubblicità, trasparenza e diffusione di informazione da parte delle pubbliche amministrazioni”;</w:t>
      </w:r>
    </w:p>
    <w:p w:rsidR="00637CEB" w:rsidRPr="00E00B75" w:rsidRDefault="00637CEB" w:rsidP="00637CEB">
      <w:pPr>
        <w:spacing w:before="120" w:after="120"/>
        <w:jc w:val="center"/>
        <w:rPr>
          <w:rFonts w:eastAsia="Calibri"/>
          <w:b/>
        </w:rPr>
      </w:pPr>
      <w:r w:rsidRPr="00E00B75">
        <w:rPr>
          <w:rFonts w:eastAsia="Calibri"/>
          <w:b/>
        </w:rPr>
        <w:t>D E C R E T A</w:t>
      </w:r>
    </w:p>
    <w:p w:rsidR="00637CEB" w:rsidRPr="00E00B75" w:rsidRDefault="00637CEB" w:rsidP="00637CEB">
      <w:pPr>
        <w:spacing w:before="120" w:after="120"/>
        <w:jc w:val="center"/>
        <w:rPr>
          <w:rFonts w:eastAsia="Calibri"/>
          <w:b/>
        </w:rPr>
      </w:pPr>
      <w:r w:rsidRPr="00E00B75">
        <w:rPr>
          <w:rFonts w:eastAsia="Calibri"/>
          <w:b/>
        </w:rPr>
        <w:t>Art. 1</w:t>
      </w:r>
    </w:p>
    <w:p w:rsidR="00637CEB" w:rsidRPr="00E00B75" w:rsidRDefault="00637CEB" w:rsidP="00637CEB">
      <w:pPr>
        <w:spacing w:before="120" w:after="120"/>
        <w:rPr>
          <w:rFonts w:eastAsia="Calibri"/>
          <w:highlight w:val="yellow"/>
        </w:rPr>
      </w:pPr>
    </w:p>
    <w:p w:rsidR="00637CEB" w:rsidRDefault="00637CEB" w:rsidP="00637CEB">
      <w:pPr>
        <w:spacing w:before="120" w:after="120"/>
        <w:rPr>
          <w:rFonts w:eastAsia="Calibri"/>
        </w:rPr>
      </w:pPr>
      <w:r w:rsidRPr="00E00B75">
        <w:rPr>
          <w:rFonts w:eastAsia="Calibri"/>
        </w:rPr>
        <w:t xml:space="preserve">Per le motivazioni di cui in premessa, </w:t>
      </w:r>
      <w:r w:rsidRPr="00E00B75">
        <w:rPr>
          <w:rFonts w:eastAsia="Calibri"/>
          <w:b/>
        </w:rPr>
        <w:t>è impegnato</w:t>
      </w:r>
      <w:r w:rsidRPr="00E00B75">
        <w:t xml:space="preserve"> </w:t>
      </w:r>
      <w:r w:rsidRPr="00E00B75">
        <w:rPr>
          <w:rFonts w:eastAsia="Calibri"/>
          <w:b/>
        </w:rPr>
        <w:t>l’importo</w:t>
      </w:r>
      <w:r w:rsidRPr="00E00B75">
        <w:rPr>
          <w:rFonts w:eastAsia="Calibri"/>
        </w:rPr>
        <w:t xml:space="preserve"> di </w:t>
      </w:r>
      <w:r w:rsidRPr="00E00B75">
        <w:rPr>
          <w:rFonts w:eastAsia="Calibri"/>
          <w:b/>
        </w:rPr>
        <w:t xml:space="preserve">€ </w:t>
      </w:r>
      <w:r w:rsidR="0036339C" w:rsidRPr="00E00B75">
        <w:rPr>
          <w:rFonts w:eastAsia="Calibri"/>
          <w:b/>
        </w:rPr>
        <w:t>700</w:t>
      </w:r>
      <w:r w:rsidRPr="00E00B75">
        <w:rPr>
          <w:rFonts w:eastAsia="Calibri"/>
          <w:b/>
        </w:rPr>
        <w:t>.000,00 (</w:t>
      </w:r>
      <w:r w:rsidR="0036339C" w:rsidRPr="00E00B75">
        <w:rPr>
          <w:rFonts w:eastAsia="Calibri"/>
          <w:b/>
        </w:rPr>
        <w:t>settecentomila</w:t>
      </w:r>
      <w:r w:rsidRPr="00E00B75">
        <w:rPr>
          <w:rFonts w:eastAsia="Calibri"/>
          <w:b/>
        </w:rPr>
        <w:t>/00)</w:t>
      </w:r>
      <w:r w:rsidRPr="00E00B75">
        <w:rPr>
          <w:rFonts w:eastAsia="Calibri"/>
        </w:rPr>
        <w:t xml:space="preserve"> a </w:t>
      </w:r>
      <w:r w:rsidR="00303D64">
        <w:rPr>
          <w:rFonts w:eastAsia="Calibri"/>
        </w:rPr>
        <w:t xml:space="preserve">favore </w:t>
      </w:r>
      <w:r w:rsidRPr="00E00B75">
        <w:rPr>
          <w:rFonts w:eastAsia="Calibri"/>
        </w:rPr>
        <w:t>della Conferenza dei Rettori delle Università Italiane (CRUI) – Conto corrente n.  30090182 - ABI 02008 – CAB 05154 – IBAN IT</w:t>
      </w:r>
      <w:r w:rsidR="00E00B75" w:rsidRPr="00E00B75">
        <w:rPr>
          <w:rFonts w:eastAsia="Calibri"/>
        </w:rPr>
        <w:t>09V0200805181000030090182</w:t>
      </w:r>
      <w:r w:rsidRPr="00E00B75">
        <w:rPr>
          <w:rFonts w:eastAsia="Calibri"/>
        </w:rPr>
        <w:t xml:space="preserve"> - codice fiscale 97476030586 - per le attività </w:t>
      </w:r>
      <w:r w:rsidR="003458CD">
        <w:rPr>
          <w:rFonts w:eastAsia="Calibri"/>
        </w:rPr>
        <w:t>da essa svolte nell’anno 2017</w:t>
      </w:r>
      <w:r w:rsidRPr="00E00B75">
        <w:rPr>
          <w:rFonts w:eastAsia="Calibri"/>
        </w:rPr>
        <w:t xml:space="preserve"> in supporto al MIUR </w:t>
      </w:r>
      <w:r w:rsidR="00303D64">
        <w:rPr>
          <w:rFonts w:eastAsia="Calibri"/>
        </w:rPr>
        <w:t>con le</w:t>
      </w:r>
      <w:r w:rsidRPr="00E00B75">
        <w:rPr>
          <w:rFonts w:eastAsia="Calibri"/>
        </w:rPr>
        <w:t xml:space="preserve"> finalità di armonizzazione europea e di integrazione internazionale del Sistema universitario </w:t>
      </w:r>
      <w:r w:rsidR="00303D64">
        <w:rPr>
          <w:rFonts w:eastAsia="Calibri"/>
        </w:rPr>
        <w:t>ed anche in parziale supporto alle</w:t>
      </w:r>
      <w:r w:rsidR="003458CD">
        <w:rPr>
          <w:rFonts w:eastAsia="Calibri"/>
        </w:rPr>
        <w:t xml:space="preserve"> Istituzioni </w:t>
      </w:r>
      <w:r w:rsidRPr="00E00B75">
        <w:rPr>
          <w:rFonts w:eastAsia="Calibri"/>
        </w:rPr>
        <w:t xml:space="preserve">AFAM, somma </w:t>
      </w:r>
      <w:r w:rsidR="00303D64">
        <w:rPr>
          <w:rFonts w:eastAsia="Calibri"/>
        </w:rPr>
        <w:t xml:space="preserve">a valere sul </w:t>
      </w:r>
      <w:r w:rsidRPr="00E00B75">
        <w:rPr>
          <w:rFonts w:eastAsia="Calibri"/>
        </w:rPr>
        <w:t xml:space="preserve">capitolo </w:t>
      </w:r>
      <w:r w:rsidRPr="00E00B75">
        <w:rPr>
          <w:rFonts w:eastAsia="Calibri"/>
          <w:b/>
        </w:rPr>
        <w:t>1641/PG</w:t>
      </w:r>
      <w:proofErr w:type="gramStart"/>
      <w:r w:rsidRPr="00E00B75">
        <w:rPr>
          <w:rFonts w:eastAsia="Calibri"/>
          <w:b/>
        </w:rPr>
        <w:t>1</w:t>
      </w:r>
      <w:r w:rsidRPr="00E00B75">
        <w:rPr>
          <w:rFonts w:eastAsia="Calibri"/>
        </w:rPr>
        <w:t xml:space="preserve">  dello</w:t>
      </w:r>
      <w:proofErr w:type="gramEnd"/>
      <w:r w:rsidRPr="00E00B75">
        <w:rPr>
          <w:rFonts w:eastAsia="Calibri"/>
        </w:rPr>
        <w:t xml:space="preserve"> stato di previsione della spesa del MIUR per l’esercizio finanziario </w:t>
      </w:r>
      <w:r w:rsidRPr="00E00B75">
        <w:rPr>
          <w:rFonts w:eastAsia="Calibri"/>
          <w:b/>
        </w:rPr>
        <w:t>201</w:t>
      </w:r>
      <w:r w:rsidR="0036339C" w:rsidRPr="00E00B75">
        <w:rPr>
          <w:rFonts w:eastAsia="Calibri"/>
          <w:b/>
        </w:rPr>
        <w:t>7</w:t>
      </w:r>
      <w:r w:rsidRPr="00E00B75">
        <w:rPr>
          <w:rFonts w:eastAsia="Calibri"/>
        </w:rPr>
        <w:t>.</w:t>
      </w:r>
    </w:p>
    <w:p w:rsidR="00303D64" w:rsidRDefault="00303D64" w:rsidP="00637CEB">
      <w:pPr>
        <w:spacing w:before="120" w:after="120"/>
        <w:rPr>
          <w:rFonts w:eastAsia="Calibri"/>
        </w:rPr>
      </w:pPr>
    </w:p>
    <w:p w:rsidR="00303D64" w:rsidRPr="00303D64" w:rsidRDefault="00303D64" w:rsidP="00303D64">
      <w:pPr>
        <w:spacing w:before="120" w:after="120"/>
        <w:jc w:val="center"/>
        <w:rPr>
          <w:rFonts w:eastAsia="Calibri"/>
          <w:b/>
        </w:rPr>
      </w:pPr>
      <w:r w:rsidRPr="00E00B75">
        <w:rPr>
          <w:rFonts w:eastAsia="Calibri"/>
          <w:b/>
        </w:rPr>
        <w:t xml:space="preserve">Art. </w:t>
      </w:r>
      <w:r>
        <w:rPr>
          <w:rFonts w:eastAsia="Calibri"/>
          <w:b/>
        </w:rPr>
        <w:t>2</w:t>
      </w:r>
    </w:p>
    <w:p w:rsidR="00303D64" w:rsidRDefault="00303D64" w:rsidP="00303D64">
      <w:pPr>
        <w:spacing w:before="120" w:after="120"/>
        <w:rPr>
          <w:rFonts w:eastAsia="Calibri"/>
        </w:rPr>
      </w:pPr>
      <w:r w:rsidRPr="00E00B75">
        <w:rPr>
          <w:rFonts w:eastAsia="Calibri"/>
        </w:rPr>
        <w:t xml:space="preserve">Per le motivazioni di cui in premessa, </w:t>
      </w:r>
      <w:r w:rsidRPr="00E00B75">
        <w:rPr>
          <w:rFonts w:eastAsia="Calibri"/>
          <w:b/>
        </w:rPr>
        <w:t xml:space="preserve">è </w:t>
      </w:r>
      <w:r>
        <w:rPr>
          <w:rFonts w:eastAsia="Calibri"/>
          <w:b/>
        </w:rPr>
        <w:t>contestualmente erogato</w:t>
      </w:r>
      <w:r w:rsidRPr="00E00B75">
        <w:t xml:space="preserve"> </w:t>
      </w:r>
      <w:r w:rsidRPr="00E00B75">
        <w:rPr>
          <w:rFonts w:eastAsia="Calibri"/>
          <w:b/>
        </w:rPr>
        <w:t>l’importo</w:t>
      </w:r>
      <w:r w:rsidRPr="00E00B75">
        <w:rPr>
          <w:rFonts w:eastAsia="Calibri"/>
        </w:rPr>
        <w:t xml:space="preserve"> di </w:t>
      </w:r>
      <w:r w:rsidRPr="00E00B75">
        <w:rPr>
          <w:rFonts w:eastAsia="Calibri"/>
          <w:b/>
        </w:rPr>
        <w:t>€ 700.000,00 (settecentomila/00)</w:t>
      </w:r>
      <w:r w:rsidRPr="00E00B75">
        <w:rPr>
          <w:rFonts w:eastAsia="Calibri"/>
        </w:rPr>
        <w:t xml:space="preserve"> a </w:t>
      </w:r>
      <w:r>
        <w:rPr>
          <w:rFonts w:eastAsia="Calibri"/>
        </w:rPr>
        <w:t>favore</w:t>
      </w:r>
      <w:r w:rsidRPr="00E00B75">
        <w:rPr>
          <w:rFonts w:eastAsia="Calibri"/>
        </w:rPr>
        <w:t xml:space="preserve"> della Conferenza dei Rettori delle Università Italiane (CRUI) – Conto corrente n.  30090182 - ABI 02008 – CAB 05154 – IBAN IT09V0200805181000030090182 - codice fiscale 97476030586 - per le attività </w:t>
      </w:r>
      <w:r>
        <w:rPr>
          <w:rFonts w:eastAsia="Calibri"/>
        </w:rPr>
        <w:t>da essa svolte nell’anno 2017</w:t>
      </w:r>
      <w:r w:rsidRPr="00E00B75">
        <w:rPr>
          <w:rFonts w:eastAsia="Calibri"/>
        </w:rPr>
        <w:t xml:space="preserve"> in supporto al MIUR </w:t>
      </w:r>
      <w:r>
        <w:rPr>
          <w:rFonts w:eastAsia="Calibri"/>
        </w:rPr>
        <w:t>con le</w:t>
      </w:r>
      <w:r w:rsidRPr="00E00B75">
        <w:rPr>
          <w:rFonts w:eastAsia="Calibri"/>
        </w:rPr>
        <w:t xml:space="preserve"> finalità di armonizzazione europea e di integrazione internazionale del Sistema universitario </w:t>
      </w:r>
      <w:r>
        <w:rPr>
          <w:rFonts w:eastAsia="Calibri"/>
        </w:rPr>
        <w:t xml:space="preserve">ed anche in parziale supporto alle Istituzioni </w:t>
      </w:r>
      <w:r w:rsidRPr="00E00B75">
        <w:rPr>
          <w:rFonts w:eastAsia="Calibri"/>
        </w:rPr>
        <w:t xml:space="preserve">AFAM, somma </w:t>
      </w:r>
      <w:r>
        <w:rPr>
          <w:rFonts w:eastAsia="Calibri"/>
        </w:rPr>
        <w:t xml:space="preserve">a valere sul </w:t>
      </w:r>
      <w:r w:rsidRPr="00E00B75">
        <w:rPr>
          <w:rFonts w:eastAsia="Calibri"/>
        </w:rPr>
        <w:t xml:space="preserve">capitolo </w:t>
      </w:r>
      <w:r w:rsidRPr="00E00B75">
        <w:rPr>
          <w:rFonts w:eastAsia="Calibri"/>
          <w:b/>
        </w:rPr>
        <w:t>1641/PG</w:t>
      </w:r>
      <w:proofErr w:type="gramStart"/>
      <w:r w:rsidRPr="00E00B75">
        <w:rPr>
          <w:rFonts w:eastAsia="Calibri"/>
          <w:b/>
        </w:rPr>
        <w:t>1</w:t>
      </w:r>
      <w:r w:rsidRPr="00E00B75">
        <w:rPr>
          <w:rFonts w:eastAsia="Calibri"/>
        </w:rPr>
        <w:t xml:space="preserve">  dello</w:t>
      </w:r>
      <w:proofErr w:type="gramEnd"/>
      <w:r w:rsidRPr="00E00B75">
        <w:rPr>
          <w:rFonts w:eastAsia="Calibri"/>
        </w:rPr>
        <w:t xml:space="preserve"> stato di previsione della spesa del MIUR per l’esercizio finanziario </w:t>
      </w:r>
      <w:r w:rsidRPr="00E00B75">
        <w:rPr>
          <w:rFonts w:eastAsia="Calibri"/>
          <w:b/>
        </w:rPr>
        <w:t>2017</w:t>
      </w:r>
      <w:r w:rsidRPr="00E00B75">
        <w:rPr>
          <w:rFonts w:eastAsia="Calibri"/>
        </w:rPr>
        <w:t>.</w:t>
      </w:r>
    </w:p>
    <w:p w:rsidR="00303D64" w:rsidRDefault="00303D64" w:rsidP="00637CEB">
      <w:pPr>
        <w:spacing w:before="120" w:after="120"/>
        <w:rPr>
          <w:rFonts w:eastAsia="Calibri"/>
        </w:rPr>
      </w:pPr>
    </w:p>
    <w:p w:rsidR="00637CEB" w:rsidRDefault="00637CEB" w:rsidP="00637CEB">
      <w:pPr>
        <w:spacing w:before="120" w:after="120"/>
        <w:rPr>
          <w:rFonts w:eastAsia="Calibri"/>
        </w:rPr>
      </w:pPr>
      <w:r w:rsidRPr="00E00B75">
        <w:rPr>
          <w:rFonts w:eastAsia="Calibri"/>
        </w:rPr>
        <w:t>Il presente decreto</w:t>
      </w:r>
      <w:r w:rsidR="00A83BD1">
        <w:rPr>
          <w:rFonts w:eastAsia="Calibri"/>
        </w:rPr>
        <w:t>, e la relativa documentazione allegata,</w:t>
      </w:r>
      <w:r w:rsidRPr="00E00B75">
        <w:rPr>
          <w:rFonts w:eastAsia="Calibri"/>
        </w:rPr>
        <w:t xml:space="preserve"> viene trasmesso all’Ufficio Centrale di Bilancio presso questo Ministero per l’esame </w:t>
      </w:r>
      <w:r w:rsidR="00303D64" w:rsidRPr="00E00B75">
        <w:rPr>
          <w:rFonts w:eastAsia="Calibri"/>
        </w:rPr>
        <w:t>di competenza</w:t>
      </w:r>
      <w:r w:rsidRPr="00E00B75">
        <w:rPr>
          <w:rFonts w:eastAsia="Calibri"/>
        </w:rPr>
        <w:t>.</w:t>
      </w:r>
    </w:p>
    <w:p w:rsidR="00A83BD1" w:rsidRPr="00E00B75" w:rsidRDefault="00A83BD1" w:rsidP="00637CEB">
      <w:pPr>
        <w:spacing w:before="120" w:after="120"/>
        <w:rPr>
          <w:rFonts w:eastAsia="Calibri"/>
        </w:rPr>
      </w:pPr>
      <w:bookmarkStart w:id="0" w:name="_GoBack"/>
      <w:bookmarkEnd w:id="0"/>
    </w:p>
    <w:p w:rsidR="00637CEB" w:rsidRPr="00E00B75" w:rsidRDefault="00637CEB" w:rsidP="00D16FF6">
      <w:pPr>
        <w:ind w:left="5528"/>
        <w:jc w:val="center"/>
        <w:rPr>
          <w:rFonts w:eastAsia="Calibri"/>
          <w:b/>
        </w:rPr>
      </w:pPr>
      <w:r w:rsidRPr="00E00B75">
        <w:rPr>
          <w:rFonts w:eastAsia="Calibri"/>
          <w:b/>
        </w:rPr>
        <w:t>IL DIRIGENTE</w:t>
      </w:r>
    </w:p>
    <w:p w:rsidR="00637CEB" w:rsidRPr="00E00B75" w:rsidRDefault="00637CEB" w:rsidP="00D16FF6">
      <w:pPr>
        <w:ind w:left="5528"/>
        <w:jc w:val="center"/>
        <w:rPr>
          <w:rFonts w:ascii="Tahoma" w:hAnsi="Tahoma" w:cs="Tahoma"/>
        </w:rPr>
      </w:pPr>
      <w:r w:rsidRPr="00E00B75">
        <w:rPr>
          <w:rFonts w:eastAsia="Calibri"/>
          <w:b/>
        </w:rPr>
        <w:t>Federico CINQUEPALMI</w:t>
      </w:r>
    </w:p>
    <w:p w:rsidR="00637CEB" w:rsidRPr="00E00B75" w:rsidRDefault="00637CEB" w:rsidP="00CF3324"/>
    <w:p w:rsidR="001F5D8D" w:rsidRPr="00E00B75" w:rsidRDefault="001F5D8D" w:rsidP="00D16FF6">
      <w:pPr>
        <w:ind w:left="0"/>
      </w:pPr>
    </w:p>
    <w:sectPr w:rsidR="001F5D8D" w:rsidRPr="00E00B75" w:rsidSect="0016248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701" w:right="1021" w:bottom="1021" w:left="1021" w:header="539" w:footer="4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653B7" w:rsidRDefault="000653B7">
      <w:r>
        <w:separator/>
      </w:r>
    </w:p>
  </w:endnote>
  <w:endnote w:type="continuationSeparator" w:id="0">
    <w:p w:rsidR="000653B7" w:rsidRDefault="000653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English111 Vivace BT">
    <w:altName w:val="Courier New"/>
    <w:charset w:val="00"/>
    <w:family w:val="script"/>
    <w:pitch w:val="variable"/>
    <w:sig w:usb0="00000007" w:usb1="00000000" w:usb2="00000000" w:usb3="00000000" w:csb0="00000011" w:csb1="00000000"/>
  </w:font>
  <w:font w:name="Kunstler Script">
    <w:panose1 w:val="030304020206070D0D06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4D" w:rsidRDefault="00BA7C4D" w:rsidP="0084428B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2482" w:rsidRDefault="00162482" w:rsidP="00162482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162482" w:rsidRDefault="00162482" w:rsidP="00162482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 xml:space="preserve">Via M. Carcani </w:t>
    </w:r>
    <w:proofErr w:type="gramStart"/>
    <w:r>
      <w:rPr>
        <w:sz w:val="20"/>
        <w:szCs w:val="20"/>
      </w:rPr>
      <w:t>61  –</w:t>
    </w:r>
    <w:proofErr w:type="gramEnd"/>
    <w:r>
      <w:rPr>
        <w:sz w:val="20"/>
        <w:szCs w:val="20"/>
      </w:rPr>
      <w:t xml:space="preserve"> 00153 Roma</w:t>
    </w:r>
  </w:p>
  <w:p w:rsidR="00162482" w:rsidRDefault="00162482" w:rsidP="00162482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 xml:space="preserve">Indirizzo di PEC: dgsinfs@postacert.istruzione.it – E-mail: </w:t>
    </w:r>
    <w:hyperlink r:id="rId1" w:history="1">
      <w:r w:rsidRPr="003926B4">
        <w:rPr>
          <w:rStyle w:val="Collegamentoipertestuale"/>
          <w:sz w:val="20"/>
          <w:szCs w:val="20"/>
        </w:rPr>
        <w:t>dgsinfs.ufficio5@miur.it</w:t>
      </w:r>
    </w:hyperlink>
  </w:p>
  <w:p w:rsidR="00162482" w:rsidRPr="00FB5A58" w:rsidRDefault="00162482" w:rsidP="00162482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Tel. 06 58496460  – C.F.:</w:t>
    </w:r>
    <w:r>
      <w:t xml:space="preserve"> </w:t>
    </w:r>
    <w:r>
      <w:rPr>
        <w:sz w:val="20"/>
        <w:szCs w:val="20"/>
      </w:rPr>
      <w:t>80185250588</w:t>
    </w:r>
  </w:p>
  <w:p w:rsidR="00464763" w:rsidRPr="00016FAF" w:rsidRDefault="00464763" w:rsidP="00464763">
    <w:pPr>
      <w:pStyle w:val="Intestazione"/>
      <w:jc w:val="center"/>
      <w:rPr>
        <w:rFonts w:ascii="Century Gothic" w:hAnsi="Century Gothic"/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58" w:rsidRDefault="00FB5A58" w:rsidP="00907F1F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>________________________________________________________________________________________</w:t>
    </w:r>
  </w:p>
  <w:p w:rsidR="00FB5A58" w:rsidRDefault="00124E10" w:rsidP="00907F1F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 xml:space="preserve">Via M. Carcani </w:t>
    </w:r>
    <w:proofErr w:type="gramStart"/>
    <w:r>
      <w:rPr>
        <w:sz w:val="20"/>
        <w:szCs w:val="20"/>
      </w:rPr>
      <w:t xml:space="preserve">61 </w:t>
    </w:r>
    <w:r w:rsidR="00FB5A58">
      <w:rPr>
        <w:sz w:val="20"/>
        <w:szCs w:val="20"/>
      </w:rPr>
      <w:t xml:space="preserve"> –</w:t>
    </w:r>
    <w:proofErr w:type="gramEnd"/>
    <w:r w:rsidR="00FB5A58">
      <w:rPr>
        <w:sz w:val="20"/>
        <w:szCs w:val="20"/>
      </w:rPr>
      <w:t xml:space="preserve"> 001</w:t>
    </w:r>
    <w:r>
      <w:rPr>
        <w:sz w:val="20"/>
        <w:szCs w:val="20"/>
      </w:rPr>
      <w:t>53</w:t>
    </w:r>
    <w:r w:rsidR="00FB5A58">
      <w:rPr>
        <w:sz w:val="20"/>
        <w:szCs w:val="20"/>
      </w:rPr>
      <w:t xml:space="preserve"> Roma</w:t>
    </w:r>
  </w:p>
  <w:p w:rsidR="00907F1F" w:rsidRDefault="00FB5A58" w:rsidP="00907F1F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 xml:space="preserve">Indirizzo di PEC: </w:t>
    </w:r>
    <w:r w:rsidR="00297515">
      <w:rPr>
        <w:sz w:val="20"/>
        <w:szCs w:val="20"/>
      </w:rPr>
      <w:t>dgsinfs</w:t>
    </w:r>
    <w:r>
      <w:rPr>
        <w:sz w:val="20"/>
        <w:szCs w:val="20"/>
      </w:rPr>
      <w:t xml:space="preserve">@postacert.istruzione.it – E-mail: </w:t>
    </w:r>
    <w:hyperlink r:id="rId1" w:history="1">
      <w:r w:rsidR="00E51528" w:rsidRPr="003926B4">
        <w:rPr>
          <w:rStyle w:val="Collegamentoipertestuale"/>
          <w:sz w:val="20"/>
          <w:szCs w:val="20"/>
        </w:rPr>
        <w:t>dgsinfs.ufficio5@miur.it</w:t>
      </w:r>
    </w:hyperlink>
  </w:p>
  <w:p w:rsidR="00464763" w:rsidRPr="00FB5A58" w:rsidRDefault="00FB5A58" w:rsidP="00907F1F">
    <w:pPr>
      <w:pStyle w:val="Pidipagina"/>
      <w:ind w:left="0"/>
      <w:jc w:val="center"/>
      <w:rPr>
        <w:sz w:val="20"/>
        <w:szCs w:val="20"/>
      </w:rPr>
    </w:pPr>
    <w:r>
      <w:rPr>
        <w:sz w:val="20"/>
        <w:szCs w:val="20"/>
      </w:rPr>
      <w:t xml:space="preserve">Tel. 06 </w:t>
    </w:r>
    <w:r w:rsidR="00907F1F">
      <w:rPr>
        <w:sz w:val="20"/>
        <w:szCs w:val="20"/>
      </w:rPr>
      <w:t>5849</w:t>
    </w:r>
    <w:r w:rsidR="006F14E7">
      <w:rPr>
        <w:sz w:val="20"/>
        <w:szCs w:val="20"/>
      </w:rPr>
      <w:t>67805</w:t>
    </w:r>
    <w:r w:rsidR="00907F1F">
      <w:rPr>
        <w:sz w:val="20"/>
        <w:szCs w:val="20"/>
      </w:rPr>
      <w:t xml:space="preserve">  </w:t>
    </w:r>
    <w:r>
      <w:rPr>
        <w:sz w:val="20"/>
        <w:szCs w:val="20"/>
      </w:rPr>
      <w:t>–</w:t>
    </w:r>
    <w:r w:rsidR="00162482">
      <w:rPr>
        <w:sz w:val="20"/>
        <w:szCs w:val="20"/>
      </w:rPr>
      <w:t xml:space="preserve"> </w:t>
    </w:r>
    <w:r>
      <w:rPr>
        <w:sz w:val="20"/>
        <w:szCs w:val="20"/>
      </w:rPr>
      <w:t>C.F.:</w:t>
    </w:r>
    <w:r>
      <w:t xml:space="preserve"> </w:t>
    </w:r>
    <w:r>
      <w:rPr>
        <w:sz w:val="20"/>
        <w:szCs w:val="20"/>
      </w:rPr>
      <w:t>80185250588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653B7" w:rsidRPr="00C62497" w:rsidRDefault="000653B7">
      <w:pPr>
        <w:rPr>
          <w:sz w:val="10"/>
          <w:szCs w:val="10"/>
        </w:rPr>
      </w:pPr>
    </w:p>
    <w:p w:rsidR="000653B7" w:rsidRDefault="000653B7">
      <w:r>
        <w:separator/>
      </w:r>
    </w:p>
  </w:footnote>
  <w:footnote w:type="continuationSeparator" w:id="0">
    <w:p w:rsidR="000653B7" w:rsidRDefault="000653B7">
      <w:r>
        <w:continuationSeparator/>
      </w:r>
    </w:p>
  </w:footnote>
  <w:footnote w:type="continuationNotice" w:id="1">
    <w:p w:rsidR="000653B7" w:rsidRDefault="000653B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7C4D" w:rsidRDefault="00BA7C4D" w:rsidP="006A7EBA">
    <w:pPr>
      <w:pStyle w:val="Intestazione"/>
      <w:framePr w:wrap="around" w:vAnchor="text" w:hAnchor="margin" w:xAlign="outside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BA7C4D" w:rsidRDefault="00BA7C4D" w:rsidP="00C637E5">
    <w:pPr>
      <w:pStyle w:val="Intestazione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72BB8" w:rsidRDefault="00E72BB8">
    <w:pPr>
      <w:pStyle w:val="Intestazione"/>
      <w:spacing w:line="240" w:lineRule="atLeast"/>
      <w:jc w:val="center"/>
      <w:rPr>
        <w:rFonts w:ascii="Arial Narrow" w:hAnsi="Arial Narrow"/>
        <w:sz w:val="2"/>
      </w:rPr>
    </w:pPr>
  </w:p>
  <w:p w:rsidR="00BA7C4D" w:rsidRDefault="00DC719B">
    <w:pPr>
      <w:pStyle w:val="Intestazione"/>
      <w:spacing w:line="240" w:lineRule="atLeast"/>
      <w:jc w:val="center"/>
      <w:rPr>
        <w:rFonts w:ascii="Arial Narrow" w:hAnsi="Arial Narrow"/>
        <w:sz w:val="2"/>
      </w:rPr>
    </w:pPr>
    <w:r>
      <w:rPr>
        <w:noProof/>
      </w:rPr>
      <w:drawing>
        <wp:inline distT="0" distB="0" distL="0" distR="0" wp14:anchorId="1F6B50B2" wp14:editId="73038D82">
          <wp:extent cx="727075" cy="879475"/>
          <wp:effectExtent l="0" t="0" r="0" b="0"/>
          <wp:docPr id="3" name="Immagine 3" descr="stemma seconda pagi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stemma seconda pagina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7075" cy="8794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72BB8" w:rsidRDefault="00E72BB8">
    <w:pPr>
      <w:pStyle w:val="Intestazione"/>
      <w:spacing w:line="240" w:lineRule="atLeast"/>
      <w:jc w:val="center"/>
      <w:rPr>
        <w:rFonts w:ascii="Arial Narrow" w:hAnsi="Arial Narrow"/>
        <w:sz w:val="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A58" w:rsidRPr="00FB5A58" w:rsidRDefault="00DC719B" w:rsidP="00FB5A58">
    <w:pPr>
      <w:keepNext/>
      <w:ind w:left="0"/>
      <w:jc w:val="center"/>
      <w:outlineLvl w:val="0"/>
      <w:rPr>
        <w:bCs/>
        <w:i/>
        <w:color w:val="000000"/>
        <w:sz w:val="40"/>
        <w:szCs w:val="40"/>
      </w:rPr>
    </w:pPr>
    <w:r>
      <w:rPr>
        <w:rFonts w:ascii="English111 Vivace BT" w:hAnsi="English111 Vivace BT"/>
        <w:b/>
        <w:noProof/>
        <w:color w:val="000000"/>
        <w:sz w:val="16"/>
      </w:rPr>
      <w:drawing>
        <wp:inline distT="0" distB="0" distL="0" distR="0" wp14:anchorId="51B44C15" wp14:editId="0CD7B074">
          <wp:extent cx="509905" cy="568325"/>
          <wp:effectExtent l="0" t="0" r="4445" b="3175"/>
          <wp:docPr id="4" name="Immagine 16" descr="C:\Users\cinquepalmif\Pictures\386px-Black_and_white_Italian_Republic_emblem_svg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6" descr="C:\Users\cinquepalmif\Pictures\386px-Black_and_white_Italian_Republic_emblem_svg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09905" cy="568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B5A58" w:rsidRPr="00FB5A58" w:rsidRDefault="00FB5A58" w:rsidP="00FB5A58">
    <w:pPr>
      <w:keepNext/>
      <w:ind w:left="0"/>
      <w:jc w:val="center"/>
      <w:outlineLvl w:val="0"/>
      <w:rPr>
        <w:rFonts w:ascii="Kunstler Script" w:hAnsi="Kunstler Script"/>
        <w:bCs/>
        <w:color w:val="000000"/>
        <w:sz w:val="64"/>
        <w:szCs w:val="64"/>
      </w:rPr>
    </w:pPr>
    <w:r w:rsidRPr="00FB5A58">
      <w:rPr>
        <w:rFonts w:ascii="Kunstler Script" w:hAnsi="Kunstler Script"/>
        <w:bCs/>
        <w:color w:val="000000"/>
        <w:sz w:val="64"/>
        <w:szCs w:val="64"/>
      </w:rPr>
      <w:t xml:space="preserve">Ministero </w:t>
    </w:r>
    <w:proofErr w:type="spellStart"/>
    <w:r w:rsidRPr="00FB5A58">
      <w:rPr>
        <w:rFonts w:ascii="Kunstler Script" w:hAnsi="Kunstler Script"/>
        <w:bCs/>
        <w:color w:val="000000"/>
        <w:sz w:val="64"/>
        <w:szCs w:val="64"/>
      </w:rPr>
      <w:t>dell</w:t>
    </w:r>
    <w:proofErr w:type="spellEnd"/>
    <w:r w:rsidR="00297515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 xml:space="preserve">’Istruzione, </w:t>
    </w:r>
    <w:proofErr w:type="spellStart"/>
    <w:r w:rsidRPr="00FB5A58">
      <w:rPr>
        <w:rFonts w:ascii="Kunstler Script" w:hAnsi="Kunstler Script"/>
        <w:bCs/>
        <w:color w:val="000000"/>
        <w:sz w:val="64"/>
        <w:szCs w:val="64"/>
      </w:rPr>
      <w:t>dell</w:t>
    </w:r>
    <w:proofErr w:type="spellEnd"/>
    <w:r w:rsidR="00297515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>’</w:t>
    </w:r>
    <w:r w:rsidR="00297515">
      <w:rPr>
        <w:rFonts w:ascii="Kunstler Script" w:hAnsi="Kunstler Script"/>
        <w:bCs/>
        <w:color w:val="000000"/>
        <w:sz w:val="64"/>
        <w:szCs w:val="64"/>
      </w:rPr>
      <w:t xml:space="preserve"> </w:t>
    </w:r>
    <w:r w:rsidRPr="00FB5A58">
      <w:rPr>
        <w:rFonts w:ascii="Kunstler Script" w:hAnsi="Kunstler Script"/>
        <w:bCs/>
        <w:color w:val="000000"/>
        <w:sz w:val="64"/>
        <w:szCs w:val="64"/>
      </w:rPr>
      <w:t>Università e della Ricerca</w:t>
    </w:r>
  </w:p>
  <w:p w:rsidR="00FB5A58" w:rsidRPr="00FB5A58" w:rsidRDefault="00FB5A58" w:rsidP="00FB5A58">
    <w:pPr>
      <w:ind w:left="0"/>
      <w:jc w:val="center"/>
      <w:rPr>
        <w:bCs/>
        <w:color w:val="000000"/>
        <w:sz w:val="28"/>
        <w:szCs w:val="28"/>
      </w:rPr>
    </w:pPr>
    <w:r w:rsidRPr="00FB5A58">
      <w:rPr>
        <w:bCs/>
        <w:color w:val="000000"/>
        <w:sz w:val="28"/>
        <w:szCs w:val="28"/>
      </w:rPr>
      <w:t>DIPARTIMENTO PER LA FORMAZIONE SUPERIORE E PER LA RICERCA</w:t>
    </w:r>
  </w:p>
  <w:p w:rsidR="00FB5A58" w:rsidRPr="00124E10" w:rsidRDefault="00124E10" w:rsidP="00FB5A58">
    <w:pPr>
      <w:ind w:left="0"/>
      <w:jc w:val="center"/>
      <w:rPr>
        <w:sz w:val="18"/>
        <w:szCs w:val="20"/>
      </w:rPr>
    </w:pPr>
    <w:r w:rsidRPr="00124E10">
      <w:rPr>
        <w:bCs/>
        <w:color w:val="000000"/>
        <w:sz w:val="22"/>
      </w:rPr>
      <w:t>Direzione generale per lo studente, lo sviluppo e l’internazionalizzazione della formazione superiore</w:t>
    </w:r>
  </w:p>
  <w:p w:rsidR="00124E10" w:rsidRPr="00297515" w:rsidRDefault="00124E10" w:rsidP="00FB5A58">
    <w:pPr>
      <w:ind w:left="0"/>
      <w:jc w:val="center"/>
      <w:rPr>
        <w:sz w:val="12"/>
        <w:szCs w:val="20"/>
      </w:rPr>
    </w:pPr>
  </w:p>
  <w:p w:rsidR="00A204C3" w:rsidRDefault="00FB5A58" w:rsidP="00FB5A58">
    <w:pPr>
      <w:ind w:left="0"/>
      <w:jc w:val="center"/>
      <w:rPr>
        <w:sz w:val="20"/>
        <w:szCs w:val="20"/>
      </w:rPr>
    </w:pPr>
    <w:proofErr w:type="gramStart"/>
    <w:r w:rsidRPr="00FB5A58">
      <w:rPr>
        <w:sz w:val="20"/>
        <w:szCs w:val="20"/>
      </w:rPr>
      <w:t xml:space="preserve">Ufficio  </w:t>
    </w:r>
    <w:r w:rsidR="00DF7BEC">
      <w:rPr>
        <w:sz w:val="20"/>
        <w:szCs w:val="20"/>
      </w:rPr>
      <w:t>5</w:t>
    </w:r>
    <w:proofErr w:type="gramEnd"/>
    <w:r w:rsidR="00A204C3">
      <w:rPr>
        <w:sz w:val="20"/>
        <w:szCs w:val="20"/>
      </w:rPr>
      <w:t>°</w:t>
    </w:r>
  </w:p>
  <w:p w:rsidR="00124E10" w:rsidRDefault="00DF7BEC" w:rsidP="00FB5A58">
    <w:pPr>
      <w:ind w:left="0"/>
      <w:jc w:val="center"/>
      <w:rPr>
        <w:sz w:val="20"/>
        <w:szCs w:val="20"/>
      </w:rPr>
    </w:pPr>
    <w:r>
      <w:rPr>
        <w:sz w:val="20"/>
        <w:szCs w:val="20"/>
      </w:rPr>
      <w:t>Internazionalizzazione della formazione superiore</w:t>
    </w:r>
  </w:p>
  <w:p w:rsidR="00FB5A58" w:rsidRPr="00297515" w:rsidRDefault="00FB5A58">
    <w:pPr>
      <w:pStyle w:val="Intestazione"/>
      <w:tabs>
        <w:tab w:val="clear" w:pos="9638"/>
      </w:tabs>
      <w:jc w:val="center"/>
      <w:rPr>
        <w:sz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AA37441"/>
    <w:multiLevelType w:val="multilevel"/>
    <w:tmpl w:val="04100025"/>
    <w:lvl w:ilvl="0">
      <w:start w:val="1"/>
      <w:numFmt w:val="decimal"/>
      <w:pStyle w:val="Titolo1"/>
      <w:lvlText w:val="%1"/>
      <w:lvlJc w:val="left"/>
      <w:pPr>
        <w:tabs>
          <w:tab w:val="num" w:pos="1141"/>
        </w:tabs>
        <w:ind w:left="1141" w:hanging="432"/>
      </w:pPr>
    </w:lvl>
    <w:lvl w:ilvl="1">
      <w:start w:val="1"/>
      <w:numFmt w:val="decimal"/>
      <w:pStyle w:val="Titolo2"/>
      <w:lvlText w:val="%1.%2"/>
      <w:lvlJc w:val="left"/>
      <w:pPr>
        <w:tabs>
          <w:tab w:val="num" w:pos="1285"/>
        </w:tabs>
        <w:ind w:left="1285" w:hanging="576"/>
      </w:pPr>
    </w:lvl>
    <w:lvl w:ilvl="2">
      <w:start w:val="1"/>
      <w:numFmt w:val="decimal"/>
      <w:pStyle w:val="Titolo3"/>
      <w:lvlText w:val="%1.%2.%3"/>
      <w:lvlJc w:val="left"/>
      <w:pPr>
        <w:tabs>
          <w:tab w:val="num" w:pos="1429"/>
        </w:tabs>
        <w:ind w:left="1429" w:hanging="720"/>
      </w:pPr>
    </w:lvl>
    <w:lvl w:ilvl="3">
      <w:start w:val="1"/>
      <w:numFmt w:val="decimal"/>
      <w:pStyle w:val="Titolo4"/>
      <w:lvlText w:val="%1.%2.%3.%4"/>
      <w:lvlJc w:val="left"/>
      <w:pPr>
        <w:tabs>
          <w:tab w:val="num" w:pos="1573"/>
        </w:tabs>
        <w:ind w:left="1573" w:hanging="864"/>
      </w:pPr>
    </w:lvl>
    <w:lvl w:ilvl="4">
      <w:start w:val="1"/>
      <w:numFmt w:val="decimal"/>
      <w:pStyle w:val="Titolo5"/>
      <w:lvlText w:val="%1.%2.%3.%4.%5"/>
      <w:lvlJc w:val="left"/>
      <w:pPr>
        <w:tabs>
          <w:tab w:val="num" w:pos="1717"/>
        </w:tabs>
        <w:ind w:left="1717" w:hanging="1008"/>
      </w:pPr>
    </w:lvl>
    <w:lvl w:ilvl="5">
      <w:start w:val="1"/>
      <w:numFmt w:val="decimal"/>
      <w:pStyle w:val="Titolo6"/>
      <w:lvlText w:val="%1.%2.%3.%4.%5.%6"/>
      <w:lvlJc w:val="left"/>
      <w:pPr>
        <w:tabs>
          <w:tab w:val="num" w:pos="1861"/>
        </w:tabs>
        <w:ind w:left="1861" w:hanging="1152"/>
      </w:pPr>
    </w:lvl>
    <w:lvl w:ilvl="6">
      <w:start w:val="1"/>
      <w:numFmt w:val="decimal"/>
      <w:pStyle w:val="Titolo7"/>
      <w:lvlText w:val="%1.%2.%3.%4.%5.%6.%7"/>
      <w:lvlJc w:val="left"/>
      <w:pPr>
        <w:tabs>
          <w:tab w:val="num" w:pos="2005"/>
        </w:tabs>
        <w:ind w:left="2005" w:hanging="1296"/>
      </w:pPr>
    </w:lvl>
    <w:lvl w:ilvl="7">
      <w:start w:val="1"/>
      <w:numFmt w:val="decimal"/>
      <w:pStyle w:val="Titolo8"/>
      <w:lvlText w:val="%1.%2.%3.%4.%5.%6.%7.%8"/>
      <w:lvlJc w:val="left"/>
      <w:pPr>
        <w:tabs>
          <w:tab w:val="num" w:pos="2149"/>
        </w:tabs>
        <w:ind w:left="2149" w:hanging="1440"/>
      </w:pPr>
    </w:lvl>
    <w:lvl w:ilvl="8">
      <w:start w:val="1"/>
      <w:numFmt w:val="decimal"/>
      <w:pStyle w:val="Titolo9"/>
      <w:lvlText w:val="%1.%2.%3.%4.%5.%6.%7.%8.%9"/>
      <w:lvlJc w:val="left"/>
      <w:pPr>
        <w:tabs>
          <w:tab w:val="num" w:pos="2293"/>
        </w:tabs>
        <w:ind w:left="2293" w:hanging="1584"/>
      </w:pPr>
    </w:lvl>
  </w:abstractNum>
  <w:abstractNum w:abstractNumId="1" w15:restartNumberingAfterBreak="0">
    <w:nsid w:val="45FF7E92"/>
    <w:multiLevelType w:val="hybridMultilevel"/>
    <w:tmpl w:val="DB167AD2"/>
    <w:lvl w:ilvl="0" w:tplc="0410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19B"/>
    <w:rsid w:val="000008F6"/>
    <w:rsid w:val="00001343"/>
    <w:rsid w:val="00001AC6"/>
    <w:rsid w:val="00003DA3"/>
    <w:rsid w:val="00004FBB"/>
    <w:rsid w:val="000104DF"/>
    <w:rsid w:val="000124F2"/>
    <w:rsid w:val="00013146"/>
    <w:rsid w:val="00016084"/>
    <w:rsid w:val="00017B3D"/>
    <w:rsid w:val="000226CD"/>
    <w:rsid w:val="00024E27"/>
    <w:rsid w:val="00027214"/>
    <w:rsid w:val="00027E12"/>
    <w:rsid w:val="0003546A"/>
    <w:rsid w:val="00035672"/>
    <w:rsid w:val="00036049"/>
    <w:rsid w:val="00041C2C"/>
    <w:rsid w:val="00043ADB"/>
    <w:rsid w:val="0005061C"/>
    <w:rsid w:val="00052269"/>
    <w:rsid w:val="00053A75"/>
    <w:rsid w:val="00055B4A"/>
    <w:rsid w:val="0006028B"/>
    <w:rsid w:val="00062509"/>
    <w:rsid w:val="000653B7"/>
    <w:rsid w:val="00072DC7"/>
    <w:rsid w:val="00073F3E"/>
    <w:rsid w:val="00076B3E"/>
    <w:rsid w:val="00081EE7"/>
    <w:rsid w:val="00084E8A"/>
    <w:rsid w:val="00086E18"/>
    <w:rsid w:val="00091306"/>
    <w:rsid w:val="000916BB"/>
    <w:rsid w:val="000928A8"/>
    <w:rsid w:val="000A41F4"/>
    <w:rsid w:val="000B2825"/>
    <w:rsid w:val="000B4DC3"/>
    <w:rsid w:val="000C1377"/>
    <w:rsid w:val="000C56AB"/>
    <w:rsid w:val="000C5A84"/>
    <w:rsid w:val="000C7343"/>
    <w:rsid w:val="000C74ED"/>
    <w:rsid w:val="000D3E53"/>
    <w:rsid w:val="000D4565"/>
    <w:rsid w:val="000D4CB2"/>
    <w:rsid w:val="000D78AD"/>
    <w:rsid w:val="000E0DC1"/>
    <w:rsid w:val="000E151B"/>
    <w:rsid w:val="000E153C"/>
    <w:rsid w:val="000E4371"/>
    <w:rsid w:val="000E5C69"/>
    <w:rsid w:val="000E78D6"/>
    <w:rsid w:val="000F1864"/>
    <w:rsid w:val="000F367E"/>
    <w:rsid w:val="000F454F"/>
    <w:rsid w:val="000F5AFC"/>
    <w:rsid w:val="000F6D72"/>
    <w:rsid w:val="00103875"/>
    <w:rsid w:val="00114F7F"/>
    <w:rsid w:val="00116569"/>
    <w:rsid w:val="00116D35"/>
    <w:rsid w:val="00121CDC"/>
    <w:rsid w:val="00122F89"/>
    <w:rsid w:val="00123EF9"/>
    <w:rsid w:val="00124E10"/>
    <w:rsid w:val="001257A4"/>
    <w:rsid w:val="00130A47"/>
    <w:rsid w:val="00131993"/>
    <w:rsid w:val="00132B5F"/>
    <w:rsid w:val="00136780"/>
    <w:rsid w:val="001408B1"/>
    <w:rsid w:val="001415DA"/>
    <w:rsid w:val="001447B5"/>
    <w:rsid w:val="00146A94"/>
    <w:rsid w:val="00146F9A"/>
    <w:rsid w:val="00147F12"/>
    <w:rsid w:val="00150A98"/>
    <w:rsid w:val="00150ED8"/>
    <w:rsid w:val="00154551"/>
    <w:rsid w:val="001574B0"/>
    <w:rsid w:val="00162482"/>
    <w:rsid w:val="00165282"/>
    <w:rsid w:val="00176777"/>
    <w:rsid w:val="00180068"/>
    <w:rsid w:val="0018479A"/>
    <w:rsid w:val="00185F4D"/>
    <w:rsid w:val="00191612"/>
    <w:rsid w:val="00193058"/>
    <w:rsid w:val="001944E4"/>
    <w:rsid w:val="00195A28"/>
    <w:rsid w:val="001A18E9"/>
    <w:rsid w:val="001A2A9E"/>
    <w:rsid w:val="001B4C56"/>
    <w:rsid w:val="001B60E2"/>
    <w:rsid w:val="001B6191"/>
    <w:rsid w:val="001C237D"/>
    <w:rsid w:val="001C4E6A"/>
    <w:rsid w:val="001C709F"/>
    <w:rsid w:val="001C75E9"/>
    <w:rsid w:val="001E08AB"/>
    <w:rsid w:val="001E36D1"/>
    <w:rsid w:val="001E4C6F"/>
    <w:rsid w:val="001E62AE"/>
    <w:rsid w:val="001E638C"/>
    <w:rsid w:val="001F0563"/>
    <w:rsid w:val="001F1D69"/>
    <w:rsid w:val="001F5D8D"/>
    <w:rsid w:val="0020024F"/>
    <w:rsid w:val="00212C20"/>
    <w:rsid w:val="00213FF2"/>
    <w:rsid w:val="0021488C"/>
    <w:rsid w:val="00220BDC"/>
    <w:rsid w:val="002229E3"/>
    <w:rsid w:val="002264F1"/>
    <w:rsid w:val="00230B94"/>
    <w:rsid w:val="0023594F"/>
    <w:rsid w:val="002363C2"/>
    <w:rsid w:val="002366A8"/>
    <w:rsid w:val="00236BCE"/>
    <w:rsid w:val="00240908"/>
    <w:rsid w:val="002410E9"/>
    <w:rsid w:val="00241EEE"/>
    <w:rsid w:val="00246772"/>
    <w:rsid w:val="00246A64"/>
    <w:rsid w:val="00252A78"/>
    <w:rsid w:val="002547F8"/>
    <w:rsid w:val="00255E8A"/>
    <w:rsid w:val="002572B6"/>
    <w:rsid w:val="002644BB"/>
    <w:rsid w:val="00266CCF"/>
    <w:rsid w:val="00271494"/>
    <w:rsid w:val="00271FCA"/>
    <w:rsid w:val="00282194"/>
    <w:rsid w:val="00283F29"/>
    <w:rsid w:val="00284FD5"/>
    <w:rsid w:val="002857FC"/>
    <w:rsid w:val="002859C3"/>
    <w:rsid w:val="00285A72"/>
    <w:rsid w:val="00286727"/>
    <w:rsid w:val="00286C24"/>
    <w:rsid w:val="0029029A"/>
    <w:rsid w:val="00295A56"/>
    <w:rsid w:val="00296BF1"/>
    <w:rsid w:val="00297515"/>
    <w:rsid w:val="002A0A7B"/>
    <w:rsid w:val="002A133F"/>
    <w:rsid w:val="002A53FF"/>
    <w:rsid w:val="002A631F"/>
    <w:rsid w:val="002A6FD9"/>
    <w:rsid w:val="002A72D5"/>
    <w:rsid w:val="002B28F1"/>
    <w:rsid w:val="002B2E77"/>
    <w:rsid w:val="002B3787"/>
    <w:rsid w:val="002B464D"/>
    <w:rsid w:val="002B47DF"/>
    <w:rsid w:val="002B61D4"/>
    <w:rsid w:val="002B7112"/>
    <w:rsid w:val="002C0AC7"/>
    <w:rsid w:val="002C145C"/>
    <w:rsid w:val="002C2048"/>
    <w:rsid w:val="002C4EEC"/>
    <w:rsid w:val="002C59C1"/>
    <w:rsid w:val="002D00C3"/>
    <w:rsid w:val="002E1D0D"/>
    <w:rsid w:val="002E2529"/>
    <w:rsid w:val="002E5D42"/>
    <w:rsid w:val="002E65A4"/>
    <w:rsid w:val="002E6666"/>
    <w:rsid w:val="002F3903"/>
    <w:rsid w:val="002F4432"/>
    <w:rsid w:val="002F5490"/>
    <w:rsid w:val="00303D64"/>
    <w:rsid w:val="00303E8B"/>
    <w:rsid w:val="00312251"/>
    <w:rsid w:val="00312E5E"/>
    <w:rsid w:val="003132CC"/>
    <w:rsid w:val="00313F8F"/>
    <w:rsid w:val="00320392"/>
    <w:rsid w:val="003212EC"/>
    <w:rsid w:val="00322200"/>
    <w:rsid w:val="003230AA"/>
    <w:rsid w:val="00323D3E"/>
    <w:rsid w:val="0033245E"/>
    <w:rsid w:val="00335C72"/>
    <w:rsid w:val="003379F4"/>
    <w:rsid w:val="00341475"/>
    <w:rsid w:val="00341D20"/>
    <w:rsid w:val="00344681"/>
    <w:rsid w:val="00344E84"/>
    <w:rsid w:val="00345047"/>
    <w:rsid w:val="003458CD"/>
    <w:rsid w:val="00347D43"/>
    <w:rsid w:val="00350A19"/>
    <w:rsid w:val="00351871"/>
    <w:rsid w:val="003530F3"/>
    <w:rsid w:val="00354958"/>
    <w:rsid w:val="00354A42"/>
    <w:rsid w:val="0035759D"/>
    <w:rsid w:val="00360831"/>
    <w:rsid w:val="00360B12"/>
    <w:rsid w:val="00362EE7"/>
    <w:rsid w:val="0036339C"/>
    <w:rsid w:val="00373294"/>
    <w:rsid w:val="00374A90"/>
    <w:rsid w:val="0038146A"/>
    <w:rsid w:val="0038181E"/>
    <w:rsid w:val="00381BC1"/>
    <w:rsid w:val="00385EFF"/>
    <w:rsid w:val="0038718B"/>
    <w:rsid w:val="00387A4D"/>
    <w:rsid w:val="00395D23"/>
    <w:rsid w:val="00396903"/>
    <w:rsid w:val="00397804"/>
    <w:rsid w:val="003A308B"/>
    <w:rsid w:val="003A5A59"/>
    <w:rsid w:val="003A6573"/>
    <w:rsid w:val="003A6C42"/>
    <w:rsid w:val="003B1C9F"/>
    <w:rsid w:val="003B22DB"/>
    <w:rsid w:val="003B4619"/>
    <w:rsid w:val="003B6410"/>
    <w:rsid w:val="003C132F"/>
    <w:rsid w:val="003C301D"/>
    <w:rsid w:val="003C326F"/>
    <w:rsid w:val="003D18AB"/>
    <w:rsid w:val="003D291F"/>
    <w:rsid w:val="003D32EB"/>
    <w:rsid w:val="003D6BD8"/>
    <w:rsid w:val="003D718C"/>
    <w:rsid w:val="003D73AA"/>
    <w:rsid w:val="003D7A0E"/>
    <w:rsid w:val="003E397B"/>
    <w:rsid w:val="003E777B"/>
    <w:rsid w:val="003F0C79"/>
    <w:rsid w:val="003F29F2"/>
    <w:rsid w:val="003F3011"/>
    <w:rsid w:val="003F72BD"/>
    <w:rsid w:val="004008B9"/>
    <w:rsid w:val="004033F7"/>
    <w:rsid w:val="0041042F"/>
    <w:rsid w:val="0041109E"/>
    <w:rsid w:val="0041199C"/>
    <w:rsid w:val="00411A05"/>
    <w:rsid w:val="004240F9"/>
    <w:rsid w:val="0042506F"/>
    <w:rsid w:val="00425B27"/>
    <w:rsid w:val="004306F3"/>
    <w:rsid w:val="0043542E"/>
    <w:rsid w:val="004365F3"/>
    <w:rsid w:val="004400E9"/>
    <w:rsid w:val="00440742"/>
    <w:rsid w:val="00441142"/>
    <w:rsid w:val="00441163"/>
    <w:rsid w:val="00441D71"/>
    <w:rsid w:val="0044444B"/>
    <w:rsid w:val="0044646C"/>
    <w:rsid w:val="00447622"/>
    <w:rsid w:val="00453DC4"/>
    <w:rsid w:val="00453F21"/>
    <w:rsid w:val="00455821"/>
    <w:rsid w:val="00464763"/>
    <w:rsid w:val="00464914"/>
    <w:rsid w:val="00472A5B"/>
    <w:rsid w:val="004754EA"/>
    <w:rsid w:val="0047679D"/>
    <w:rsid w:val="00476FB3"/>
    <w:rsid w:val="004817F6"/>
    <w:rsid w:val="0049001F"/>
    <w:rsid w:val="00491092"/>
    <w:rsid w:val="004945B0"/>
    <w:rsid w:val="004967EE"/>
    <w:rsid w:val="00497BB6"/>
    <w:rsid w:val="004A0196"/>
    <w:rsid w:val="004A2D64"/>
    <w:rsid w:val="004A7052"/>
    <w:rsid w:val="004B2451"/>
    <w:rsid w:val="004B6B36"/>
    <w:rsid w:val="004C2B3F"/>
    <w:rsid w:val="004C2EFF"/>
    <w:rsid w:val="004C54C0"/>
    <w:rsid w:val="004C613C"/>
    <w:rsid w:val="004C7593"/>
    <w:rsid w:val="004C7C0B"/>
    <w:rsid w:val="004C7E76"/>
    <w:rsid w:val="004C7F71"/>
    <w:rsid w:val="004D2765"/>
    <w:rsid w:val="004D278F"/>
    <w:rsid w:val="004D5E12"/>
    <w:rsid w:val="004D707F"/>
    <w:rsid w:val="004D7D88"/>
    <w:rsid w:val="004E037B"/>
    <w:rsid w:val="004E066D"/>
    <w:rsid w:val="004E07D6"/>
    <w:rsid w:val="004E26B6"/>
    <w:rsid w:val="004F0D40"/>
    <w:rsid w:val="004F687C"/>
    <w:rsid w:val="005021CD"/>
    <w:rsid w:val="00503EE0"/>
    <w:rsid w:val="00506DC7"/>
    <w:rsid w:val="005101E7"/>
    <w:rsid w:val="00514E63"/>
    <w:rsid w:val="00522AE2"/>
    <w:rsid w:val="00522D4D"/>
    <w:rsid w:val="005254E9"/>
    <w:rsid w:val="00534DE2"/>
    <w:rsid w:val="00536692"/>
    <w:rsid w:val="0054025C"/>
    <w:rsid w:val="00540856"/>
    <w:rsid w:val="0054089D"/>
    <w:rsid w:val="00541033"/>
    <w:rsid w:val="00541B39"/>
    <w:rsid w:val="00546DC6"/>
    <w:rsid w:val="00547548"/>
    <w:rsid w:val="00553165"/>
    <w:rsid w:val="005535D3"/>
    <w:rsid w:val="005605EA"/>
    <w:rsid w:val="005648C6"/>
    <w:rsid w:val="00566177"/>
    <w:rsid w:val="005700D2"/>
    <w:rsid w:val="00570F77"/>
    <w:rsid w:val="0058022D"/>
    <w:rsid w:val="00585942"/>
    <w:rsid w:val="005865AE"/>
    <w:rsid w:val="00586EFE"/>
    <w:rsid w:val="005870E4"/>
    <w:rsid w:val="005907AB"/>
    <w:rsid w:val="00590FD7"/>
    <w:rsid w:val="005B3FED"/>
    <w:rsid w:val="005B54C7"/>
    <w:rsid w:val="005C10A1"/>
    <w:rsid w:val="005C45F2"/>
    <w:rsid w:val="005D0F47"/>
    <w:rsid w:val="005D1B82"/>
    <w:rsid w:val="005D3017"/>
    <w:rsid w:val="005D61BE"/>
    <w:rsid w:val="005D7E7C"/>
    <w:rsid w:val="005E3513"/>
    <w:rsid w:val="005E35D1"/>
    <w:rsid w:val="005E54DA"/>
    <w:rsid w:val="005E5604"/>
    <w:rsid w:val="005F0036"/>
    <w:rsid w:val="005F1C1C"/>
    <w:rsid w:val="005F1F2C"/>
    <w:rsid w:val="005F5B63"/>
    <w:rsid w:val="00603004"/>
    <w:rsid w:val="00620195"/>
    <w:rsid w:val="00620668"/>
    <w:rsid w:val="006216F1"/>
    <w:rsid w:val="006227D4"/>
    <w:rsid w:val="00626BBC"/>
    <w:rsid w:val="006305A8"/>
    <w:rsid w:val="00637CEB"/>
    <w:rsid w:val="00644368"/>
    <w:rsid w:val="00647A07"/>
    <w:rsid w:val="00651515"/>
    <w:rsid w:val="0066093B"/>
    <w:rsid w:val="00660EC1"/>
    <w:rsid w:val="00661400"/>
    <w:rsid w:val="00665FA6"/>
    <w:rsid w:val="00667F53"/>
    <w:rsid w:val="00670D4A"/>
    <w:rsid w:val="006717A2"/>
    <w:rsid w:val="00672FAC"/>
    <w:rsid w:val="00674F17"/>
    <w:rsid w:val="00675E12"/>
    <w:rsid w:val="00680613"/>
    <w:rsid w:val="0068287F"/>
    <w:rsid w:val="00683F52"/>
    <w:rsid w:val="00685670"/>
    <w:rsid w:val="0068705E"/>
    <w:rsid w:val="00692C4B"/>
    <w:rsid w:val="0069558B"/>
    <w:rsid w:val="006967BB"/>
    <w:rsid w:val="006A3896"/>
    <w:rsid w:val="006A3B9D"/>
    <w:rsid w:val="006A79C6"/>
    <w:rsid w:val="006A7EBA"/>
    <w:rsid w:val="006B0A59"/>
    <w:rsid w:val="006B5FFE"/>
    <w:rsid w:val="006B6110"/>
    <w:rsid w:val="006B64ED"/>
    <w:rsid w:val="006C1678"/>
    <w:rsid w:val="006C5129"/>
    <w:rsid w:val="006C57BF"/>
    <w:rsid w:val="006D1BA7"/>
    <w:rsid w:val="006D28F9"/>
    <w:rsid w:val="006D39CA"/>
    <w:rsid w:val="006D4141"/>
    <w:rsid w:val="006D4382"/>
    <w:rsid w:val="006E332C"/>
    <w:rsid w:val="006E3F1D"/>
    <w:rsid w:val="006E7C65"/>
    <w:rsid w:val="006F14E7"/>
    <w:rsid w:val="006F29C1"/>
    <w:rsid w:val="006F3CC6"/>
    <w:rsid w:val="006F5BB3"/>
    <w:rsid w:val="006F7A7C"/>
    <w:rsid w:val="00703331"/>
    <w:rsid w:val="007101F0"/>
    <w:rsid w:val="0071043B"/>
    <w:rsid w:val="007105CD"/>
    <w:rsid w:val="00712038"/>
    <w:rsid w:val="00715D87"/>
    <w:rsid w:val="00716342"/>
    <w:rsid w:val="00721052"/>
    <w:rsid w:val="00722446"/>
    <w:rsid w:val="00730B1C"/>
    <w:rsid w:val="00732A61"/>
    <w:rsid w:val="007345BC"/>
    <w:rsid w:val="007378F8"/>
    <w:rsid w:val="00741412"/>
    <w:rsid w:val="0074179B"/>
    <w:rsid w:val="00744751"/>
    <w:rsid w:val="00745069"/>
    <w:rsid w:val="00747BE7"/>
    <w:rsid w:val="00752B82"/>
    <w:rsid w:val="00752D60"/>
    <w:rsid w:val="007627EB"/>
    <w:rsid w:val="007660BA"/>
    <w:rsid w:val="007775C5"/>
    <w:rsid w:val="00782CA3"/>
    <w:rsid w:val="00792A04"/>
    <w:rsid w:val="00796039"/>
    <w:rsid w:val="007979EE"/>
    <w:rsid w:val="00797CB6"/>
    <w:rsid w:val="007A24F0"/>
    <w:rsid w:val="007A3A76"/>
    <w:rsid w:val="007A439C"/>
    <w:rsid w:val="007A4D3A"/>
    <w:rsid w:val="007A7479"/>
    <w:rsid w:val="007B03B0"/>
    <w:rsid w:val="007B1492"/>
    <w:rsid w:val="007B3DAF"/>
    <w:rsid w:val="007B58D6"/>
    <w:rsid w:val="007B5F04"/>
    <w:rsid w:val="007B7EAF"/>
    <w:rsid w:val="007C00FD"/>
    <w:rsid w:val="007C3136"/>
    <w:rsid w:val="007C7671"/>
    <w:rsid w:val="007D0120"/>
    <w:rsid w:val="007D17ED"/>
    <w:rsid w:val="007D7E3A"/>
    <w:rsid w:val="007E27E7"/>
    <w:rsid w:val="007E374C"/>
    <w:rsid w:val="007F16E2"/>
    <w:rsid w:val="007F3E1B"/>
    <w:rsid w:val="007F5D66"/>
    <w:rsid w:val="007F642F"/>
    <w:rsid w:val="008022A6"/>
    <w:rsid w:val="008023E4"/>
    <w:rsid w:val="00804069"/>
    <w:rsid w:val="00804952"/>
    <w:rsid w:val="00805B77"/>
    <w:rsid w:val="008126C7"/>
    <w:rsid w:val="00812F57"/>
    <w:rsid w:val="0081392D"/>
    <w:rsid w:val="0081468F"/>
    <w:rsid w:val="008162FD"/>
    <w:rsid w:val="008221F7"/>
    <w:rsid w:val="0082272B"/>
    <w:rsid w:val="00824C48"/>
    <w:rsid w:val="008303B9"/>
    <w:rsid w:val="00830DCB"/>
    <w:rsid w:val="00831892"/>
    <w:rsid w:val="00833AA1"/>
    <w:rsid w:val="00833FC6"/>
    <w:rsid w:val="0083626F"/>
    <w:rsid w:val="00837FB2"/>
    <w:rsid w:val="00843CAC"/>
    <w:rsid w:val="0084428B"/>
    <w:rsid w:val="008447B9"/>
    <w:rsid w:val="00845568"/>
    <w:rsid w:val="00845654"/>
    <w:rsid w:val="00851BA8"/>
    <w:rsid w:val="00855D15"/>
    <w:rsid w:val="00857218"/>
    <w:rsid w:val="008579C3"/>
    <w:rsid w:val="008639D2"/>
    <w:rsid w:val="0086429F"/>
    <w:rsid w:val="00864AF4"/>
    <w:rsid w:val="00866AB8"/>
    <w:rsid w:val="00870CC5"/>
    <w:rsid w:val="00875751"/>
    <w:rsid w:val="0087611E"/>
    <w:rsid w:val="00881D66"/>
    <w:rsid w:val="008827B0"/>
    <w:rsid w:val="008852C9"/>
    <w:rsid w:val="00890243"/>
    <w:rsid w:val="0089032C"/>
    <w:rsid w:val="008A0648"/>
    <w:rsid w:val="008A104F"/>
    <w:rsid w:val="008A114D"/>
    <w:rsid w:val="008A1A5B"/>
    <w:rsid w:val="008B464F"/>
    <w:rsid w:val="008B4D18"/>
    <w:rsid w:val="008C1230"/>
    <w:rsid w:val="008C3F35"/>
    <w:rsid w:val="008C7907"/>
    <w:rsid w:val="008D0EFB"/>
    <w:rsid w:val="008D3CE1"/>
    <w:rsid w:val="008D43AC"/>
    <w:rsid w:val="008D5229"/>
    <w:rsid w:val="008E0E30"/>
    <w:rsid w:val="008E1841"/>
    <w:rsid w:val="008E7E8B"/>
    <w:rsid w:val="008F073F"/>
    <w:rsid w:val="008F0EB2"/>
    <w:rsid w:val="008F664B"/>
    <w:rsid w:val="009027D1"/>
    <w:rsid w:val="00902EDE"/>
    <w:rsid w:val="00907F1F"/>
    <w:rsid w:val="00910493"/>
    <w:rsid w:val="00911F98"/>
    <w:rsid w:val="0091542C"/>
    <w:rsid w:val="00916895"/>
    <w:rsid w:val="009177D2"/>
    <w:rsid w:val="00924C1F"/>
    <w:rsid w:val="009264D2"/>
    <w:rsid w:val="0093137B"/>
    <w:rsid w:val="00933933"/>
    <w:rsid w:val="0093397F"/>
    <w:rsid w:val="00934983"/>
    <w:rsid w:val="009351C4"/>
    <w:rsid w:val="00935227"/>
    <w:rsid w:val="0093614D"/>
    <w:rsid w:val="009369C5"/>
    <w:rsid w:val="00936D15"/>
    <w:rsid w:val="00942D9C"/>
    <w:rsid w:val="00942E33"/>
    <w:rsid w:val="009455D2"/>
    <w:rsid w:val="009474FF"/>
    <w:rsid w:val="0095207C"/>
    <w:rsid w:val="0096168A"/>
    <w:rsid w:val="009633EF"/>
    <w:rsid w:val="00963A42"/>
    <w:rsid w:val="00965BE9"/>
    <w:rsid w:val="009732B5"/>
    <w:rsid w:val="00983684"/>
    <w:rsid w:val="00986F60"/>
    <w:rsid w:val="00987556"/>
    <w:rsid w:val="00987934"/>
    <w:rsid w:val="009903E3"/>
    <w:rsid w:val="00990822"/>
    <w:rsid w:val="009912A0"/>
    <w:rsid w:val="0099365B"/>
    <w:rsid w:val="00993704"/>
    <w:rsid w:val="00994C0E"/>
    <w:rsid w:val="009954B1"/>
    <w:rsid w:val="0099636D"/>
    <w:rsid w:val="00997355"/>
    <w:rsid w:val="009A0F40"/>
    <w:rsid w:val="009A16B5"/>
    <w:rsid w:val="009B2F72"/>
    <w:rsid w:val="009B3413"/>
    <w:rsid w:val="009B5711"/>
    <w:rsid w:val="009C0B36"/>
    <w:rsid w:val="009C0D74"/>
    <w:rsid w:val="009C1066"/>
    <w:rsid w:val="009C7221"/>
    <w:rsid w:val="009C7D22"/>
    <w:rsid w:val="009D2B85"/>
    <w:rsid w:val="009D33AD"/>
    <w:rsid w:val="009D4526"/>
    <w:rsid w:val="009D678D"/>
    <w:rsid w:val="009E38D3"/>
    <w:rsid w:val="009F2954"/>
    <w:rsid w:val="009F64EC"/>
    <w:rsid w:val="00A002F0"/>
    <w:rsid w:val="00A05D39"/>
    <w:rsid w:val="00A07229"/>
    <w:rsid w:val="00A1019B"/>
    <w:rsid w:val="00A167A9"/>
    <w:rsid w:val="00A172D3"/>
    <w:rsid w:val="00A17FA8"/>
    <w:rsid w:val="00A204C3"/>
    <w:rsid w:val="00A23EA9"/>
    <w:rsid w:val="00A24127"/>
    <w:rsid w:val="00A248C1"/>
    <w:rsid w:val="00A278DC"/>
    <w:rsid w:val="00A375FE"/>
    <w:rsid w:val="00A44A05"/>
    <w:rsid w:val="00A47E4C"/>
    <w:rsid w:val="00A52DB6"/>
    <w:rsid w:val="00A536D1"/>
    <w:rsid w:val="00A70074"/>
    <w:rsid w:val="00A71A54"/>
    <w:rsid w:val="00A71AE0"/>
    <w:rsid w:val="00A750FB"/>
    <w:rsid w:val="00A80927"/>
    <w:rsid w:val="00A81454"/>
    <w:rsid w:val="00A83BD1"/>
    <w:rsid w:val="00A903FF"/>
    <w:rsid w:val="00A916D9"/>
    <w:rsid w:val="00A95249"/>
    <w:rsid w:val="00A95CF0"/>
    <w:rsid w:val="00AA2A6C"/>
    <w:rsid w:val="00AA407D"/>
    <w:rsid w:val="00AA6CAF"/>
    <w:rsid w:val="00AA79E6"/>
    <w:rsid w:val="00AA7BCF"/>
    <w:rsid w:val="00AB6245"/>
    <w:rsid w:val="00AC21FD"/>
    <w:rsid w:val="00AC22E7"/>
    <w:rsid w:val="00AC4239"/>
    <w:rsid w:val="00AD0A56"/>
    <w:rsid w:val="00AD30E5"/>
    <w:rsid w:val="00AD5AB9"/>
    <w:rsid w:val="00AD66AE"/>
    <w:rsid w:val="00AE32FD"/>
    <w:rsid w:val="00AF0C62"/>
    <w:rsid w:val="00AF4B23"/>
    <w:rsid w:val="00AF76C4"/>
    <w:rsid w:val="00B0243B"/>
    <w:rsid w:val="00B03229"/>
    <w:rsid w:val="00B10620"/>
    <w:rsid w:val="00B117BD"/>
    <w:rsid w:val="00B11E58"/>
    <w:rsid w:val="00B11FF7"/>
    <w:rsid w:val="00B131F1"/>
    <w:rsid w:val="00B141FA"/>
    <w:rsid w:val="00B1794C"/>
    <w:rsid w:val="00B22230"/>
    <w:rsid w:val="00B32527"/>
    <w:rsid w:val="00B357BB"/>
    <w:rsid w:val="00B40BC6"/>
    <w:rsid w:val="00B465E0"/>
    <w:rsid w:val="00B4660C"/>
    <w:rsid w:val="00B50331"/>
    <w:rsid w:val="00B5640D"/>
    <w:rsid w:val="00B56C69"/>
    <w:rsid w:val="00B66601"/>
    <w:rsid w:val="00B71301"/>
    <w:rsid w:val="00B747C5"/>
    <w:rsid w:val="00B75152"/>
    <w:rsid w:val="00B76526"/>
    <w:rsid w:val="00B807F8"/>
    <w:rsid w:val="00B84C4C"/>
    <w:rsid w:val="00B8536C"/>
    <w:rsid w:val="00B86BFF"/>
    <w:rsid w:val="00B94E13"/>
    <w:rsid w:val="00B95AD3"/>
    <w:rsid w:val="00BA0C04"/>
    <w:rsid w:val="00BA0DC2"/>
    <w:rsid w:val="00BA134E"/>
    <w:rsid w:val="00BA7219"/>
    <w:rsid w:val="00BA7752"/>
    <w:rsid w:val="00BA7C4D"/>
    <w:rsid w:val="00BB2639"/>
    <w:rsid w:val="00BB45C1"/>
    <w:rsid w:val="00BB590D"/>
    <w:rsid w:val="00BB7451"/>
    <w:rsid w:val="00BB7483"/>
    <w:rsid w:val="00BC1696"/>
    <w:rsid w:val="00BC48F6"/>
    <w:rsid w:val="00BD289F"/>
    <w:rsid w:val="00BD346B"/>
    <w:rsid w:val="00BE7730"/>
    <w:rsid w:val="00BF003E"/>
    <w:rsid w:val="00BF12C9"/>
    <w:rsid w:val="00BF20B6"/>
    <w:rsid w:val="00BF322E"/>
    <w:rsid w:val="00BF34CC"/>
    <w:rsid w:val="00BF3C3B"/>
    <w:rsid w:val="00BF73EA"/>
    <w:rsid w:val="00C0385C"/>
    <w:rsid w:val="00C0537A"/>
    <w:rsid w:val="00C0593E"/>
    <w:rsid w:val="00C05C40"/>
    <w:rsid w:val="00C071E2"/>
    <w:rsid w:val="00C10674"/>
    <w:rsid w:val="00C10A36"/>
    <w:rsid w:val="00C1287B"/>
    <w:rsid w:val="00C15000"/>
    <w:rsid w:val="00C17807"/>
    <w:rsid w:val="00C22CC0"/>
    <w:rsid w:val="00C32F29"/>
    <w:rsid w:val="00C4281E"/>
    <w:rsid w:val="00C47613"/>
    <w:rsid w:val="00C52507"/>
    <w:rsid w:val="00C5296D"/>
    <w:rsid w:val="00C5631D"/>
    <w:rsid w:val="00C568CE"/>
    <w:rsid w:val="00C576C1"/>
    <w:rsid w:val="00C57C90"/>
    <w:rsid w:val="00C603A7"/>
    <w:rsid w:val="00C62497"/>
    <w:rsid w:val="00C62AED"/>
    <w:rsid w:val="00C637E5"/>
    <w:rsid w:val="00C64479"/>
    <w:rsid w:val="00C64967"/>
    <w:rsid w:val="00C65BB7"/>
    <w:rsid w:val="00C70C9F"/>
    <w:rsid w:val="00C70E8F"/>
    <w:rsid w:val="00C715DA"/>
    <w:rsid w:val="00C76120"/>
    <w:rsid w:val="00C80225"/>
    <w:rsid w:val="00C90223"/>
    <w:rsid w:val="00C9074C"/>
    <w:rsid w:val="00C92C39"/>
    <w:rsid w:val="00CA2BAA"/>
    <w:rsid w:val="00CA5333"/>
    <w:rsid w:val="00CA5B96"/>
    <w:rsid w:val="00CB0F9F"/>
    <w:rsid w:val="00CB143D"/>
    <w:rsid w:val="00CB46EB"/>
    <w:rsid w:val="00CC29CC"/>
    <w:rsid w:val="00CC3F2A"/>
    <w:rsid w:val="00CC438C"/>
    <w:rsid w:val="00CC448A"/>
    <w:rsid w:val="00CC48C4"/>
    <w:rsid w:val="00CC58B2"/>
    <w:rsid w:val="00CC7735"/>
    <w:rsid w:val="00CD07E8"/>
    <w:rsid w:val="00CD1E31"/>
    <w:rsid w:val="00CD5D9B"/>
    <w:rsid w:val="00CE1580"/>
    <w:rsid w:val="00CE1F20"/>
    <w:rsid w:val="00CE3EAD"/>
    <w:rsid w:val="00CE5190"/>
    <w:rsid w:val="00CE78E2"/>
    <w:rsid w:val="00CE7D03"/>
    <w:rsid w:val="00CF0DAC"/>
    <w:rsid w:val="00CF173A"/>
    <w:rsid w:val="00CF1BFF"/>
    <w:rsid w:val="00CF2534"/>
    <w:rsid w:val="00CF3324"/>
    <w:rsid w:val="00D00C84"/>
    <w:rsid w:val="00D02F28"/>
    <w:rsid w:val="00D1493A"/>
    <w:rsid w:val="00D14EAD"/>
    <w:rsid w:val="00D16245"/>
    <w:rsid w:val="00D16FF6"/>
    <w:rsid w:val="00D22303"/>
    <w:rsid w:val="00D22B08"/>
    <w:rsid w:val="00D22DA1"/>
    <w:rsid w:val="00D24038"/>
    <w:rsid w:val="00D31BCB"/>
    <w:rsid w:val="00D332C7"/>
    <w:rsid w:val="00D37349"/>
    <w:rsid w:val="00D37625"/>
    <w:rsid w:val="00D454AC"/>
    <w:rsid w:val="00D46F68"/>
    <w:rsid w:val="00D5017F"/>
    <w:rsid w:val="00D50D1C"/>
    <w:rsid w:val="00D53906"/>
    <w:rsid w:val="00D559B0"/>
    <w:rsid w:val="00D60BA8"/>
    <w:rsid w:val="00D615C9"/>
    <w:rsid w:val="00D63EFE"/>
    <w:rsid w:val="00D669DD"/>
    <w:rsid w:val="00D66E6B"/>
    <w:rsid w:val="00D73F8F"/>
    <w:rsid w:val="00D741A7"/>
    <w:rsid w:val="00D74BB4"/>
    <w:rsid w:val="00D75F44"/>
    <w:rsid w:val="00D870D3"/>
    <w:rsid w:val="00D92905"/>
    <w:rsid w:val="00D9367F"/>
    <w:rsid w:val="00DA50A6"/>
    <w:rsid w:val="00DA725F"/>
    <w:rsid w:val="00DB0858"/>
    <w:rsid w:val="00DB3E30"/>
    <w:rsid w:val="00DC1174"/>
    <w:rsid w:val="00DC34EF"/>
    <w:rsid w:val="00DC4CE2"/>
    <w:rsid w:val="00DC719B"/>
    <w:rsid w:val="00DD4E30"/>
    <w:rsid w:val="00DD65CD"/>
    <w:rsid w:val="00DE13A1"/>
    <w:rsid w:val="00DE1A4E"/>
    <w:rsid w:val="00DF3B53"/>
    <w:rsid w:val="00DF7BEC"/>
    <w:rsid w:val="00E00074"/>
    <w:rsid w:val="00E00B75"/>
    <w:rsid w:val="00E00B9F"/>
    <w:rsid w:val="00E04EE3"/>
    <w:rsid w:val="00E0668E"/>
    <w:rsid w:val="00E12ED7"/>
    <w:rsid w:val="00E174B4"/>
    <w:rsid w:val="00E20042"/>
    <w:rsid w:val="00E2073F"/>
    <w:rsid w:val="00E2132B"/>
    <w:rsid w:val="00E2744B"/>
    <w:rsid w:val="00E33BBE"/>
    <w:rsid w:val="00E37E6D"/>
    <w:rsid w:val="00E406EC"/>
    <w:rsid w:val="00E40F4E"/>
    <w:rsid w:val="00E413B4"/>
    <w:rsid w:val="00E4188C"/>
    <w:rsid w:val="00E46378"/>
    <w:rsid w:val="00E50B28"/>
    <w:rsid w:val="00E51528"/>
    <w:rsid w:val="00E53181"/>
    <w:rsid w:val="00E538F5"/>
    <w:rsid w:val="00E53BDC"/>
    <w:rsid w:val="00E5647D"/>
    <w:rsid w:val="00E56D98"/>
    <w:rsid w:val="00E61F54"/>
    <w:rsid w:val="00E67044"/>
    <w:rsid w:val="00E72BB8"/>
    <w:rsid w:val="00E745DD"/>
    <w:rsid w:val="00E763A4"/>
    <w:rsid w:val="00E7797E"/>
    <w:rsid w:val="00E81F8B"/>
    <w:rsid w:val="00E86395"/>
    <w:rsid w:val="00EA41F6"/>
    <w:rsid w:val="00EA42F7"/>
    <w:rsid w:val="00EA4CF0"/>
    <w:rsid w:val="00EA5030"/>
    <w:rsid w:val="00EB08AF"/>
    <w:rsid w:val="00EB0CEC"/>
    <w:rsid w:val="00EB1064"/>
    <w:rsid w:val="00EB14CF"/>
    <w:rsid w:val="00EB1B97"/>
    <w:rsid w:val="00EB1FA0"/>
    <w:rsid w:val="00EB3705"/>
    <w:rsid w:val="00EB510B"/>
    <w:rsid w:val="00EB58FB"/>
    <w:rsid w:val="00EB6034"/>
    <w:rsid w:val="00EC0857"/>
    <w:rsid w:val="00EC2E6B"/>
    <w:rsid w:val="00ED39EE"/>
    <w:rsid w:val="00ED629F"/>
    <w:rsid w:val="00EE1016"/>
    <w:rsid w:val="00EE31A4"/>
    <w:rsid w:val="00EE7122"/>
    <w:rsid w:val="00EE797B"/>
    <w:rsid w:val="00EF0BD3"/>
    <w:rsid w:val="00EF0E7D"/>
    <w:rsid w:val="00EF206C"/>
    <w:rsid w:val="00EF4B05"/>
    <w:rsid w:val="00EF5312"/>
    <w:rsid w:val="00EF560D"/>
    <w:rsid w:val="00EF6C32"/>
    <w:rsid w:val="00F02E0F"/>
    <w:rsid w:val="00F06608"/>
    <w:rsid w:val="00F11B3F"/>
    <w:rsid w:val="00F12233"/>
    <w:rsid w:val="00F12C05"/>
    <w:rsid w:val="00F20BCB"/>
    <w:rsid w:val="00F20C0C"/>
    <w:rsid w:val="00F2214A"/>
    <w:rsid w:val="00F25076"/>
    <w:rsid w:val="00F25F93"/>
    <w:rsid w:val="00F34356"/>
    <w:rsid w:val="00F345C4"/>
    <w:rsid w:val="00F36F47"/>
    <w:rsid w:val="00F453CF"/>
    <w:rsid w:val="00F47325"/>
    <w:rsid w:val="00F47C51"/>
    <w:rsid w:val="00F51462"/>
    <w:rsid w:val="00F51DB1"/>
    <w:rsid w:val="00F52815"/>
    <w:rsid w:val="00F55BEA"/>
    <w:rsid w:val="00F57ACD"/>
    <w:rsid w:val="00F62F1E"/>
    <w:rsid w:val="00F73D83"/>
    <w:rsid w:val="00F803B7"/>
    <w:rsid w:val="00F842E6"/>
    <w:rsid w:val="00F90978"/>
    <w:rsid w:val="00F92B8D"/>
    <w:rsid w:val="00F943E7"/>
    <w:rsid w:val="00F96BA0"/>
    <w:rsid w:val="00FB3D6A"/>
    <w:rsid w:val="00FB3D6E"/>
    <w:rsid w:val="00FB5A58"/>
    <w:rsid w:val="00FB5E85"/>
    <w:rsid w:val="00FB7E6A"/>
    <w:rsid w:val="00FC6FA2"/>
    <w:rsid w:val="00FC7A3A"/>
    <w:rsid w:val="00FD007F"/>
    <w:rsid w:val="00FD299F"/>
    <w:rsid w:val="00FD2A92"/>
    <w:rsid w:val="00FD30B7"/>
    <w:rsid w:val="00FD3FFB"/>
    <w:rsid w:val="00FE44ED"/>
    <w:rsid w:val="00FE45B9"/>
    <w:rsid w:val="00FE4E7C"/>
    <w:rsid w:val="00FE53B1"/>
    <w:rsid w:val="00FE6B6D"/>
    <w:rsid w:val="00FF173B"/>
    <w:rsid w:val="00FF7521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0C89B8DC-BDC0-499E-AB2F-AE4789F51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ind w:left="357"/>
      <w:jc w:val="both"/>
    </w:pPr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pPr>
      <w:keepNext/>
      <w:framePr w:hSpace="141" w:wrap="around" w:vAnchor="text" w:hAnchor="page" w:x="1025" w:y="661"/>
      <w:numPr>
        <w:ilvl w:val="2"/>
        <w:numId w:val="1"/>
      </w:numPr>
      <w:autoSpaceDE w:val="0"/>
      <w:autoSpaceDN w:val="0"/>
      <w:adjustRightInd w:val="0"/>
      <w:jc w:val="center"/>
      <w:outlineLvl w:val="2"/>
    </w:pPr>
    <w:rPr>
      <w:rFonts w:ascii="Arial Narrow" w:hAnsi="Arial Narrow" w:cs="Arial"/>
      <w:b/>
      <w:szCs w:val="36"/>
    </w:rPr>
  </w:style>
  <w:style w:type="paragraph" w:styleId="Titolo4">
    <w:name w:val="heading 4"/>
    <w:basedOn w:val="Normale"/>
    <w:next w:val="Normale"/>
    <w:qFormat/>
    <w:pPr>
      <w:keepNext/>
      <w:framePr w:hSpace="141" w:wrap="around" w:vAnchor="text" w:hAnchor="margin" w:x="70" w:y="-14"/>
      <w:numPr>
        <w:ilvl w:val="3"/>
        <w:numId w:val="1"/>
      </w:numPr>
      <w:autoSpaceDE w:val="0"/>
      <w:autoSpaceDN w:val="0"/>
      <w:adjustRightInd w:val="0"/>
      <w:jc w:val="right"/>
      <w:outlineLvl w:val="3"/>
    </w:pPr>
    <w:rPr>
      <w:rFonts w:ascii="Arial Narrow" w:hAnsi="Arial Narrow" w:cs="Arial"/>
      <w:b/>
      <w:sz w:val="18"/>
      <w:szCs w:val="36"/>
    </w:rPr>
  </w:style>
  <w:style w:type="paragraph" w:styleId="Titolo5">
    <w:name w:val="heading 5"/>
    <w:basedOn w:val="Normale"/>
    <w:next w:val="Normale"/>
    <w:qFormat/>
    <w:pPr>
      <w:keepNext/>
      <w:numPr>
        <w:ilvl w:val="4"/>
        <w:numId w:val="1"/>
      </w:numPr>
      <w:spacing w:before="120" w:after="120"/>
      <w:ind w:right="-1049"/>
      <w:jc w:val="center"/>
      <w:outlineLvl w:val="4"/>
    </w:pPr>
    <w:rPr>
      <w:rFonts w:ascii="Arial" w:hAnsi="Arial" w:cs="Arial"/>
      <w:b/>
      <w:sz w:val="18"/>
      <w:szCs w:val="18"/>
    </w:rPr>
  </w:style>
  <w:style w:type="paragraph" w:styleId="Titolo6">
    <w:name w:val="heading 6"/>
    <w:basedOn w:val="Normale"/>
    <w:next w:val="Normale"/>
    <w:qFormat/>
    <w:rsid w:val="00411A0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itolo7">
    <w:name w:val="heading 7"/>
    <w:basedOn w:val="Normale"/>
    <w:next w:val="Normale"/>
    <w:qFormat/>
    <w:rsid w:val="00411A05"/>
    <w:pPr>
      <w:numPr>
        <w:ilvl w:val="6"/>
        <w:numId w:val="1"/>
      </w:numPr>
      <w:spacing w:before="240" w:after="60"/>
      <w:outlineLvl w:val="6"/>
    </w:pPr>
  </w:style>
  <w:style w:type="paragraph" w:styleId="Titolo8">
    <w:name w:val="heading 8"/>
    <w:basedOn w:val="Normale"/>
    <w:next w:val="Normale"/>
    <w:qFormat/>
    <w:rsid w:val="00411A0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Titolo9">
    <w:name w:val="heading 9"/>
    <w:basedOn w:val="Normale"/>
    <w:next w:val="Normale"/>
    <w:qFormat/>
    <w:rsid w:val="00411A05"/>
    <w:pPr>
      <w:numPr>
        <w:ilvl w:val="8"/>
        <w:numId w:val="1"/>
      </w:num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Sommario1">
    <w:name w:val="toc 1"/>
    <w:basedOn w:val="Normale"/>
    <w:next w:val="Normale"/>
    <w:autoRedefine/>
    <w:uiPriority w:val="39"/>
    <w:rsid w:val="003212EC"/>
    <w:pPr>
      <w:tabs>
        <w:tab w:val="left" w:pos="480"/>
        <w:tab w:val="right" w:leader="dot" w:pos="9900"/>
      </w:tabs>
      <w:spacing w:before="120"/>
      <w:ind w:left="181"/>
      <w:jc w:val="left"/>
    </w:pPr>
    <w:rPr>
      <w:b/>
      <w:bCs/>
      <w:noProof/>
      <w:sz w:val="20"/>
      <w:szCs w:val="20"/>
    </w:rPr>
  </w:style>
  <w:style w:type="paragraph" w:styleId="Sommario2">
    <w:name w:val="toc 2"/>
    <w:basedOn w:val="Normale"/>
    <w:next w:val="Normale"/>
    <w:autoRedefine/>
    <w:uiPriority w:val="39"/>
    <w:rsid w:val="00C5631D"/>
    <w:pPr>
      <w:tabs>
        <w:tab w:val="left" w:pos="1080"/>
        <w:tab w:val="right" w:leader="dot" w:pos="9900"/>
      </w:tabs>
      <w:ind w:left="1080" w:right="798" w:hanging="540"/>
      <w:jc w:val="left"/>
    </w:pPr>
    <w:rPr>
      <w:smallCaps/>
      <w:sz w:val="20"/>
      <w:szCs w:val="20"/>
    </w:r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Testofumetto">
    <w:name w:val="Balloon Text"/>
    <w:basedOn w:val="Normale"/>
    <w:semiHidden/>
    <w:rPr>
      <w:rFonts w:ascii="Tahoma" w:hAnsi="Tahoma" w:cs="Tahoma"/>
      <w:sz w:val="16"/>
      <w:szCs w:val="16"/>
    </w:rPr>
  </w:style>
  <w:style w:type="paragraph" w:styleId="NormaleWeb">
    <w:name w:val="Normal (Web)"/>
    <w:basedOn w:val="Normale"/>
    <w:pPr>
      <w:spacing w:before="100" w:beforeAutospacing="1" w:after="100" w:afterAutospacing="1"/>
      <w:ind w:left="238" w:hanging="238"/>
    </w:pPr>
  </w:style>
  <w:style w:type="paragraph" w:styleId="Rientrocorpodeltesto">
    <w:name w:val="Body Text Indent"/>
    <w:basedOn w:val="Normale"/>
    <w:pPr>
      <w:spacing w:before="120"/>
      <w:ind w:left="238" w:right="638" w:firstLine="708"/>
    </w:pPr>
    <w:rPr>
      <w:rFonts w:ascii="Arial Narrow" w:hAnsi="Arial Narrow"/>
    </w:rPr>
  </w:style>
  <w:style w:type="character" w:styleId="Rimandonotaapidipagina">
    <w:name w:val="footnote reference"/>
    <w:semiHidden/>
    <w:rPr>
      <w:vertAlign w:val="superscript"/>
    </w:rPr>
  </w:style>
  <w:style w:type="paragraph" w:styleId="Testocommento">
    <w:name w:val="annotation text"/>
    <w:basedOn w:val="Normale"/>
    <w:link w:val="TestocommentoCarattere"/>
    <w:semiHidden/>
    <w:pPr>
      <w:spacing w:before="120"/>
      <w:ind w:left="238" w:hanging="238"/>
    </w:pPr>
    <w:rPr>
      <w:sz w:val="20"/>
      <w:szCs w:val="20"/>
    </w:rPr>
  </w:style>
  <w:style w:type="paragraph" w:styleId="Paragrafoelenco">
    <w:name w:val="List Paragraph"/>
    <w:basedOn w:val="Normale"/>
    <w:qFormat/>
    <w:pPr>
      <w:spacing w:before="120"/>
      <w:ind w:left="720" w:hanging="238"/>
    </w:pPr>
  </w:style>
  <w:style w:type="character" w:styleId="Enfasigrassetto">
    <w:name w:val="Strong"/>
    <w:qFormat/>
    <w:rPr>
      <w:b/>
      <w:bCs/>
    </w:rPr>
  </w:style>
  <w:style w:type="paragraph" w:styleId="Testonotaapidipagina">
    <w:name w:val="footnote text"/>
    <w:basedOn w:val="Normale"/>
    <w:link w:val="TestonotaapidipaginaCarattere"/>
    <w:semiHidden/>
    <w:pPr>
      <w:spacing w:before="120"/>
      <w:ind w:left="238" w:hanging="238"/>
    </w:pPr>
    <w:rPr>
      <w:sz w:val="20"/>
      <w:szCs w:val="20"/>
    </w:rPr>
  </w:style>
  <w:style w:type="character" w:customStyle="1" w:styleId="Carattere">
    <w:name w:val="Carattere"/>
    <w:rPr>
      <w:lang w:val="it-IT" w:eastAsia="it-IT" w:bidi="ar-SA"/>
    </w:rPr>
  </w:style>
  <w:style w:type="paragraph" w:customStyle="1" w:styleId="Default">
    <w:name w:val="Default"/>
    <w:pPr>
      <w:autoSpaceDE w:val="0"/>
      <w:autoSpaceDN w:val="0"/>
      <w:adjustRightInd w:val="0"/>
      <w:ind w:left="357"/>
      <w:jc w:val="both"/>
    </w:pPr>
    <w:rPr>
      <w:rFonts w:ascii="Book Antiqua" w:hAnsi="Book Antiqua" w:cs="Book Antiqua"/>
      <w:color w:val="000000"/>
      <w:sz w:val="24"/>
      <w:szCs w:val="24"/>
    </w:rPr>
  </w:style>
  <w:style w:type="character" w:customStyle="1" w:styleId="mediumtext1">
    <w:name w:val="medium_text1"/>
    <w:rPr>
      <w:sz w:val="24"/>
      <w:szCs w:val="24"/>
    </w:rPr>
  </w:style>
  <w:style w:type="character" w:customStyle="1" w:styleId="longtext1">
    <w:name w:val="long_text1"/>
    <w:rPr>
      <w:sz w:val="20"/>
      <w:szCs w:val="20"/>
    </w:rPr>
  </w:style>
  <w:style w:type="paragraph" w:customStyle="1" w:styleId="testo-editing">
    <w:name w:val="testo-editing"/>
    <w:basedOn w:val="Normale"/>
    <w:pPr>
      <w:spacing w:before="100" w:beforeAutospacing="1" w:after="100" w:afterAutospacing="1"/>
    </w:pPr>
    <w:rPr>
      <w:rFonts w:ascii="Verdana" w:hAnsi="Verdana"/>
      <w:color w:val="000000"/>
      <w:sz w:val="17"/>
      <w:szCs w:val="17"/>
    </w:rPr>
  </w:style>
  <w:style w:type="paragraph" w:customStyle="1" w:styleId="testo-blu-piccolo">
    <w:name w:val="testo-blu-piccolo"/>
    <w:basedOn w:val="Normale"/>
    <w:pPr>
      <w:spacing w:before="100" w:beforeAutospacing="1" w:after="100" w:afterAutospacing="1"/>
    </w:pPr>
    <w:rPr>
      <w:rFonts w:ascii="Verdana" w:hAnsi="Verdana"/>
      <w:b/>
      <w:bCs/>
      <w:color w:val="000048"/>
      <w:sz w:val="18"/>
      <w:szCs w:val="18"/>
    </w:rPr>
  </w:style>
  <w:style w:type="paragraph" w:customStyle="1" w:styleId="NormaleWeb1">
    <w:name w:val="Normale (Web)1"/>
    <w:basedOn w:val="Normale"/>
    <w:pPr>
      <w:spacing w:before="100" w:beforeAutospacing="1" w:after="100" w:afterAutospacing="1"/>
    </w:pPr>
    <w:rPr>
      <w:color w:val="000000"/>
    </w:rPr>
  </w:style>
  <w:style w:type="character" w:styleId="Enfasicorsivo">
    <w:name w:val="Emphasis"/>
    <w:qFormat/>
    <w:rPr>
      <w:i/>
      <w:iCs/>
    </w:rPr>
  </w:style>
  <w:style w:type="paragraph" w:styleId="Corpotesto">
    <w:name w:val="Body Text"/>
    <w:basedOn w:val="Normale"/>
    <w:rPr>
      <w:rFonts w:ascii="Arial" w:hAnsi="Arial" w:cs="Arial"/>
      <w:sz w:val="22"/>
      <w:szCs w:val="22"/>
    </w:rPr>
  </w:style>
  <w:style w:type="character" w:styleId="Collegamentovisitato">
    <w:name w:val="FollowedHyperlink"/>
    <w:rPr>
      <w:color w:val="800080"/>
      <w:u w:val="single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66AB8"/>
  </w:style>
  <w:style w:type="paragraph" w:styleId="Testonotadichiusura">
    <w:name w:val="endnote text"/>
    <w:basedOn w:val="Normale"/>
    <w:link w:val="TestonotadichiusuraCarattere"/>
    <w:rsid w:val="00A248C1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A248C1"/>
  </w:style>
  <w:style w:type="character" w:styleId="Rimandonotadichiusura">
    <w:name w:val="endnote reference"/>
    <w:rsid w:val="00A248C1"/>
    <w:rPr>
      <w:vertAlign w:val="superscript"/>
    </w:rPr>
  </w:style>
  <w:style w:type="character" w:styleId="CitazioneHTML">
    <w:name w:val="HTML Cite"/>
    <w:rsid w:val="00154551"/>
    <w:rPr>
      <w:i/>
      <w:iCs/>
    </w:rPr>
  </w:style>
  <w:style w:type="paragraph" w:styleId="Sommario3">
    <w:name w:val="toc 3"/>
    <w:basedOn w:val="Normale"/>
    <w:next w:val="Normale"/>
    <w:autoRedefine/>
    <w:semiHidden/>
    <w:rsid w:val="00A375FE"/>
    <w:pPr>
      <w:ind w:left="480"/>
      <w:jc w:val="left"/>
    </w:pPr>
    <w:rPr>
      <w:i/>
      <w:iCs/>
      <w:sz w:val="20"/>
      <w:szCs w:val="20"/>
    </w:rPr>
  </w:style>
  <w:style w:type="paragraph" w:styleId="Sommario4">
    <w:name w:val="toc 4"/>
    <w:basedOn w:val="Normale"/>
    <w:next w:val="Normale"/>
    <w:autoRedefine/>
    <w:semiHidden/>
    <w:rsid w:val="00A375FE"/>
    <w:pPr>
      <w:ind w:left="720"/>
      <w:jc w:val="left"/>
    </w:pPr>
    <w:rPr>
      <w:sz w:val="18"/>
      <w:szCs w:val="18"/>
    </w:rPr>
  </w:style>
  <w:style w:type="paragraph" w:styleId="Sommario5">
    <w:name w:val="toc 5"/>
    <w:basedOn w:val="Normale"/>
    <w:next w:val="Normale"/>
    <w:autoRedefine/>
    <w:semiHidden/>
    <w:rsid w:val="00A375FE"/>
    <w:pPr>
      <w:ind w:left="960"/>
      <w:jc w:val="left"/>
    </w:pPr>
    <w:rPr>
      <w:sz w:val="18"/>
      <w:szCs w:val="18"/>
    </w:rPr>
  </w:style>
  <w:style w:type="paragraph" w:styleId="Sommario6">
    <w:name w:val="toc 6"/>
    <w:basedOn w:val="Normale"/>
    <w:next w:val="Normale"/>
    <w:autoRedefine/>
    <w:semiHidden/>
    <w:rsid w:val="00A375FE"/>
    <w:pPr>
      <w:ind w:left="1200"/>
      <w:jc w:val="left"/>
    </w:pPr>
    <w:rPr>
      <w:sz w:val="18"/>
      <w:szCs w:val="18"/>
    </w:rPr>
  </w:style>
  <w:style w:type="paragraph" w:styleId="Sommario7">
    <w:name w:val="toc 7"/>
    <w:basedOn w:val="Normale"/>
    <w:next w:val="Normale"/>
    <w:autoRedefine/>
    <w:semiHidden/>
    <w:rsid w:val="00A375FE"/>
    <w:pPr>
      <w:ind w:left="1440"/>
      <w:jc w:val="left"/>
    </w:pPr>
    <w:rPr>
      <w:sz w:val="18"/>
      <w:szCs w:val="18"/>
    </w:rPr>
  </w:style>
  <w:style w:type="paragraph" w:styleId="Sommario8">
    <w:name w:val="toc 8"/>
    <w:basedOn w:val="Normale"/>
    <w:next w:val="Normale"/>
    <w:autoRedefine/>
    <w:semiHidden/>
    <w:rsid w:val="00A375FE"/>
    <w:pPr>
      <w:ind w:left="1680"/>
      <w:jc w:val="left"/>
    </w:pPr>
    <w:rPr>
      <w:sz w:val="18"/>
      <w:szCs w:val="18"/>
    </w:rPr>
  </w:style>
  <w:style w:type="paragraph" w:styleId="Sommario9">
    <w:name w:val="toc 9"/>
    <w:basedOn w:val="Normale"/>
    <w:next w:val="Normale"/>
    <w:autoRedefine/>
    <w:semiHidden/>
    <w:rsid w:val="00A375FE"/>
    <w:pPr>
      <w:ind w:left="1920"/>
      <w:jc w:val="left"/>
    </w:pPr>
    <w:rPr>
      <w:sz w:val="18"/>
      <w:szCs w:val="18"/>
    </w:rPr>
  </w:style>
  <w:style w:type="character" w:styleId="Rimandocommento">
    <w:name w:val="annotation reference"/>
    <w:rsid w:val="00453DC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rsid w:val="00453DC4"/>
    <w:pPr>
      <w:spacing w:before="0"/>
      <w:ind w:left="357" w:firstLine="0"/>
    </w:pPr>
    <w:rPr>
      <w:b/>
      <w:bCs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453DC4"/>
  </w:style>
  <w:style w:type="character" w:customStyle="1" w:styleId="SoggettocommentoCarattere">
    <w:name w:val="Soggetto commento Carattere"/>
    <w:basedOn w:val="TestocommentoCarattere"/>
    <w:link w:val="Soggettocommento"/>
    <w:rsid w:val="00453DC4"/>
  </w:style>
  <w:style w:type="paragraph" w:customStyle="1" w:styleId="Paragrafoelenco1">
    <w:name w:val="Paragrafo elenco1"/>
    <w:basedOn w:val="Normale"/>
    <w:rsid w:val="004C7C0B"/>
    <w:pPr>
      <w:ind w:left="720"/>
      <w:contextualSpacing/>
      <w:jc w:val="left"/>
    </w:pPr>
    <w:rPr>
      <w:rFonts w:eastAsia="Calibri"/>
    </w:rPr>
  </w:style>
  <w:style w:type="paragraph" w:styleId="Revisione">
    <w:name w:val="Revision"/>
    <w:hidden/>
    <w:uiPriority w:val="99"/>
    <w:semiHidden/>
    <w:rsid w:val="00347D43"/>
    <w:rPr>
      <w:sz w:val="24"/>
      <w:szCs w:val="24"/>
    </w:rPr>
  </w:style>
  <w:style w:type="character" w:customStyle="1" w:styleId="apple-style-span">
    <w:name w:val="apple-style-span"/>
    <w:basedOn w:val="Carpredefinitoparagrafo"/>
    <w:rsid w:val="00CC3F2A"/>
  </w:style>
  <w:style w:type="character" w:customStyle="1" w:styleId="PidipaginaCarattere">
    <w:name w:val="Piè di pagina Carattere"/>
    <w:link w:val="Pidipagina"/>
    <w:uiPriority w:val="99"/>
    <w:rsid w:val="00FB5A5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51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957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549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4170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444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758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7708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1727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952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856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319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540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426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62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60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1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95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35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65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2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8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7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9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732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5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81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827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052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4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dgsinfs.ufficio5@miur.it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sinfs.ufficio5@miur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oracer\Desktop\Carta%20intestata%20ufficio%205&#176;%20con%20sigla%20funzionario%20e%20data%20automatican.do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6FD0E-271E-4EDE-B29F-6661C1351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 intestata ufficio 5° con sigla funzionario e data automatican</Template>
  <TotalTime>157</TotalTime>
  <Pages>4</Pages>
  <Words>1625</Words>
  <Characters>9875</Characters>
  <Application>Microsoft Office Word</Application>
  <DocSecurity>0</DocSecurity>
  <Lines>82</Lines>
  <Paragraphs>22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Strategia per l’Internazionalizzazione</vt:lpstr>
    </vt:vector>
  </TitlesOfParts>
  <Company/>
  <LinksUpToDate>false</LinksUpToDate>
  <CharactersWithSpaces>11478</CharactersWithSpaces>
  <SharedDoc>false</SharedDoc>
  <HLinks>
    <vt:vector size="6" baseType="variant">
      <vt:variant>
        <vt:i4>4522089</vt:i4>
      </vt:variant>
      <vt:variant>
        <vt:i4>7</vt:i4>
      </vt:variant>
      <vt:variant>
        <vt:i4>0</vt:i4>
      </vt:variant>
      <vt:variant>
        <vt:i4>5</vt:i4>
      </vt:variant>
      <vt:variant>
        <vt:lpwstr>mailto:dgsinfs.ufficio5@miur.it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Strategia per l’Internazionalizzazione</dc:title>
  <dc:creator>Sorace Roberta</dc:creator>
  <cp:lastModifiedBy>Cinquepalmi Federico</cp:lastModifiedBy>
  <cp:revision>3</cp:revision>
  <cp:lastPrinted>2017-12-05T09:03:00Z</cp:lastPrinted>
  <dcterms:created xsi:type="dcterms:W3CDTF">2017-12-05T09:02:00Z</dcterms:created>
  <dcterms:modified xsi:type="dcterms:W3CDTF">2017-12-05T18:17:00Z</dcterms:modified>
</cp:coreProperties>
</file>