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5BCA9" w14:textId="64042F6D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3F7B175A" w14:textId="2AC09396" w:rsidR="00610D3B" w:rsidRDefault="00750392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0A238B" wp14:editId="0F3621EF">
                <wp:simplePos x="0" y="0"/>
                <wp:positionH relativeFrom="margin">
                  <wp:posOffset>-923290</wp:posOffset>
                </wp:positionH>
                <wp:positionV relativeFrom="margin">
                  <wp:posOffset>573405</wp:posOffset>
                </wp:positionV>
                <wp:extent cx="7961630" cy="3200400"/>
                <wp:effectExtent l="0" t="0" r="1270" b="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961630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478798" w14:textId="77777777" w:rsidR="00610D3B" w:rsidRDefault="00610D3B" w:rsidP="00610D3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2E74B5" w:themeColor="accent5" w:themeShade="BF"/>
                                <w:sz w:val="96"/>
                              </w:rPr>
                            </w:pPr>
                          </w:p>
                          <w:p w14:paraId="00298AF2" w14:textId="62D81A58" w:rsidR="00610D3B" w:rsidRPr="00A618D5" w:rsidRDefault="00610D3B" w:rsidP="00610D3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2E74B5" w:themeColor="accent5" w:themeShade="BF"/>
                                <w:sz w:val="56"/>
                              </w:rPr>
                            </w:pPr>
                            <w:r w:rsidRPr="00A618D5">
                              <w:rPr>
                                <w:rFonts w:asciiTheme="majorHAnsi" w:hAnsiTheme="majorHAnsi" w:cstheme="majorHAnsi"/>
                                <w:color w:val="2E74B5" w:themeColor="accent5" w:themeShade="BF"/>
                                <w:sz w:val="96"/>
                              </w:rPr>
                              <w:t>A</w:t>
                            </w:r>
                            <w:r w:rsidRPr="00A618D5">
                              <w:rPr>
                                <w:rFonts w:asciiTheme="majorHAnsi" w:hAnsiTheme="majorHAnsi" w:cstheme="majorHAnsi"/>
                                <w:color w:val="2E74B5" w:themeColor="accent5" w:themeShade="BF"/>
                                <w:sz w:val="56"/>
                              </w:rPr>
                              <w:t xml:space="preserve">LLEGATO </w:t>
                            </w:r>
                            <w:r w:rsidR="00EE363E">
                              <w:rPr>
                                <w:rFonts w:asciiTheme="majorHAnsi" w:hAnsiTheme="majorHAnsi" w:cstheme="majorHAnsi"/>
                                <w:color w:val="2E74B5" w:themeColor="accent5" w:themeShade="BF"/>
                                <w:sz w:val="72"/>
                              </w:rPr>
                              <w:t>7</w:t>
                            </w:r>
                          </w:p>
                          <w:p w14:paraId="54C40648" w14:textId="3C67FFA9" w:rsidR="00610D3B" w:rsidRPr="000C71E1" w:rsidRDefault="00610D3B" w:rsidP="00610D3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 w:val="56"/>
                              </w:rPr>
                            </w:pPr>
                            <w:r w:rsidRPr="00610D3B">
                              <w:rPr>
                                <w:rFonts w:asciiTheme="majorHAnsi" w:hAnsiTheme="majorHAnsi" w:cstheme="majorHAnsi"/>
                                <w:b/>
                                <w:color w:val="2E74B5" w:themeColor="accent5" w:themeShade="BF"/>
                                <w:sz w:val="52"/>
                                <w:szCs w:val="52"/>
                              </w:rPr>
                              <w:t>Tabella riepilogativa sugli adempimenti per le Stazioni Appaltanti non qualificate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0A238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-72.7pt;margin-top:45.15pt;width:626.9pt;height:25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" fillcolor="white [3201]" strokecolor="white [3212]" strokeweight=".5pt">
                <v:path arrowok="t"/>
                <v:textbox>
                  <w:txbxContent>
                    <w:p w14:paraId="11478798" w14:textId="77777777" w:rsidR="00610D3B" w:rsidRDefault="00610D3B" w:rsidP="00610D3B">
                      <w:pPr>
                        <w:jc w:val="center"/>
                        <w:rPr>
                          <w:rFonts w:asciiTheme="majorHAnsi" w:hAnsiTheme="majorHAnsi" w:cstheme="majorHAnsi"/>
                          <w:color w:val="2E74B5" w:themeColor="accent5" w:themeShade="BF"/>
                          <w:sz w:val="96"/>
                        </w:rPr>
                      </w:pPr>
                    </w:p>
                    <w:p w14:paraId="00298AF2" w14:textId="62D81A58" w:rsidR="00610D3B" w:rsidRPr="00A618D5" w:rsidRDefault="00610D3B" w:rsidP="00610D3B">
                      <w:pPr>
                        <w:jc w:val="center"/>
                        <w:rPr>
                          <w:rFonts w:asciiTheme="majorHAnsi" w:hAnsiTheme="majorHAnsi" w:cstheme="majorHAnsi"/>
                          <w:color w:val="2E74B5" w:themeColor="accent5" w:themeShade="BF"/>
                          <w:sz w:val="56"/>
                        </w:rPr>
                      </w:pPr>
                      <w:r w:rsidRPr="00A618D5">
                        <w:rPr>
                          <w:rFonts w:asciiTheme="majorHAnsi" w:hAnsiTheme="majorHAnsi" w:cstheme="majorHAnsi"/>
                          <w:color w:val="2E74B5" w:themeColor="accent5" w:themeShade="BF"/>
                          <w:sz w:val="96"/>
                        </w:rPr>
                        <w:t>A</w:t>
                      </w:r>
                      <w:r w:rsidRPr="00A618D5">
                        <w:rPr>
                          <w:rFonts w:asciiTheme="majorHAnsi" w:hAnsiTheme="majorHAnsi" w:cstheme="majorHAnsi"/>
                          <w:color w:val="2E74B5" w:themeColor="accent5" w:themeShade="BF"/>
                          <w:sz w:val="56"/>
                        </w:rPr>
                        <w:t xml:space="preserve">LLEGATO </w:t>
                      </w:r>
                      <w:r w:rsidR="00EE363E">
                        <w:rPr>
                          <w:rFonts w:asciiTheme="majorHAnsi" w:hAnsiTheme="majorHAnsi" w:cstheme="majorHAnsi"/>
                          <w:color w:val="2E74B5" w:themeColor="accent5" w:themeShade="BF"/>
                          <w:sz w:val="72"/>
                        </w:rPr>
                        <w:t>7</w:t>
                      </w:r>
                    </w:p>
                    <w:p w14:paraId="54C40648" w14:textId="3C67FFA9" w:rsidR="00610D3B" w:rsidRPr="000C71E1" w:rsidRDefault="00610D3B" w:rsidP="00610D3B">
                      <w:pPr>
                        <w:jc w:val="center"/>
                        <w:rPr>
                          <w:rFonts w:asciiTheme="majorHAnsi" w:hAnsiTheme="majorHAnsi" w:cstheme="majorHAnsi"/>
                          <w:sz w:val="56"/>
                        </w:rPr>
                      </w:pPr>
                      <w:r w:rsidRPr="00610D3B">
                        <w:rPr>
                          <w:rFonts w:asciiTheme="majorHAnsi" w:hAnsiTheme="majorHAnsi" w:cstheme="majorHAnsi"/>
                          <w:b/>
                          <w:color w:val="2E74B5" w:themeColor="accent5" w:themeShade="BF"/>
                          <w:sz w:val="52"/>
                          <w:szCs w:val="52"/>
                        </w:rPr>
                        <w:t>Tabella riepilogativa sugli adempimenti per le Stazioni Appaltanti non qualificate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3B33BC2B" w14:textId="187B61D2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3FE6D8F4" w14:textId="0A6D2D31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129AA4F7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7EA20F5F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4331869F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3708BCB1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3DF14B1F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43163444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3C110DAF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37DD9307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1B112536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0F474B33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0D7ACBCC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183981FA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29C51FB1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44D572EC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54350331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7057F913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3483A683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0C31B401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6643466F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0682C9FC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19C05F45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018AECBC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64F6C665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4C63CC6A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13360DD8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5DE577A4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7386A468" w14:textId="77777777" w:rsidR="00610D3B" w:rsidRDefault="00610D3B" w:rsidP="005C2B80">
      <w:pPr>
        <w:spacing w:before="120" w:after="12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6C97399C" w14:textId="4A5BFEDD" w:rsidR="0086026A" w:rsidRDefault="0086026A" w:rsidP="006B3013">
      <w:pPr>
        <w:spacing w:before="120" w:after="120" w:line="276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7E4407">
        <w:rPr>
          <w:rFonts w:eastAsia="Times New Roman" w:cstheme="minorHAnsi"/>
          <w:sz w:val="24"/>
          <w:szCs w:val="24"/>
          <w:lang w:eastAsia="it-IT"/>
        </w:rPr>
        <w:lastRenderedPageBreak/>
        <w:t xml:space="preserve">Il </w:t>
      </w:r>
      <w:r w:rsidRPr="00514638">
        <w:rPr>
          <w:rFonts w:eastAsia="Times New Roman" w:cstheme="minorHAnsi"/>
          <w:sz w:val="24"/>
          <w:szCs w:val="24"/>
          <w:lang w:eastAsia="it-IT"/>
        </w:rPr>
        <w:t>presente documento (di seguito, anche «</w:t>
      </w:r>
      <w:r w:rsidRPr="00514638">
        <w:rPr>
          <w:rFonts w:eastAsia="Times New Roman" w:cstheme="minorHAnsi"/>
          <w:b/>
          <w:bCs/>
          <w:sz w:val="24"/>
          <w:szCs w:val="24"/>
          <w:lang w:eastAsia="it-IT"/>
        </w:rPr>
        <w:t>Tabella</w:t>
      </w:r>
      <w:r w:rsidRPr="00514638">
        <w:rPr>
          <w:rFonts w:eastAsia="Times New Roman" w:cstheme="minorHAnsi"/>
          <w:sz w:val="24"/>
          <w:szCs w:val="24"/>
          <w:lang w:eastAsia="it-IT"/>
        </w:rPr>
        <w:t>») riporta</w:t>
      </w:r>
      <w:r>
        <w:rPr>
          <w:rFonts w:eastAsia="Times New Roman" w:cstheme="minorHAnsi"/>
          <w:sz w:val="24"/>
          <w:szCs w:val="24"/>
          <w:lang w:eastAsia="it-IT"/>
        </w:rPr>
        <w:t xml:space="preserve"> a seguire una sintesi delle modalità di svolgimento delle procedure di affidamento di lavori, beni e servizi che le Istituzioni scolastiche non qualificate possono eseguire ai sensi di quanto disposto dall’art. 62 del Decreto Legislativo 31 marzo 2023, n. 36 (di seguito, anche «</w:t>
      </w:r>
      <w:proofErr w:type="spellStart"/>
      <w:r w:rsidRPr="00340BED">
        <w:rPr>
          <w:rFonts w:eastAsia="Times New Roman" w:cstheme="minorHAnsi"/>
          <w:b/>
          <w:bCs/>
          <w:sz w:val="24"/>
          <w:szCs w:val="24"/>
          <w:lang w:eastAsia="it-IT"/>
        </w:rPr>
        <w:t>D.Lgs.</w:t>
      </w:r>
      <w:proofErr w:type="spellEnd"/>
      <w:r w:rsidRPr="00340BED">
        <w:rPr>
          <w:rFonts w:eastAsia="Times New Roman" w:cstheme="minorHAnsi"/>
          <w:b/>
          <w:bCs/>
          <w:sz w:val="24"/>
          <w:szCs w:val="24"/>
          <w:lang w:eastAsia="it-IT"/>
        </w:rPr>
        <w:t xml:space="preserve"> n. 36/2023</w:t>
      </w:r>
      <w:r>
        <w:rPr>
          <w:rFonts w:eastAsia="Times New Roman" w:cstheme="minorHAnsi"/>
          <w:sz w:val="24"/>
          <w:szCs w:val="24"/>
          <w:lang w:eastAsia="it-IT"/>
        </w:rPr>
        <w:t>» o «</w:t>
      </w:r>
      <w:r w:rsidRPr="00340BED">
        <w:rPr>
          <w:rFonts w:eastAsia="Times New Roman" w:cstheme="minorHAnsi"/>
          <w:b/>
          <w:bCs/>
          <w:sz w:val="24"/>
          <w:szCs w:val="24"/>
          <w:lang w:eastAsia="it-IT"/>
        </w:rPr>
        <w:t>Codice dei Contratti pubblici</w:t>
      </w:r>
      <w:r>
        <w:rPr>
          <w:rFonts w:eastAsia="Times New Roman" w:cstheme="minorHAnsi"/>
          <w:sz w:val="24"/>
          <w:szCs w:val="24"/>
          <w:lang w:eastAsia="it-IT"/>
        </w:rPr>
        <w:t>»)</w:t>
      </w:r>
      <w:r w:rsidRPr="00514638">
        <w:rPr>
          <w:rFonts w:eastAsia="Times New Roman" w:cstheme="minorHAnsi"/>
          <w:sz w:val="24"/>
          <w:szCs w:val="24"/>
          <w:lang w:eastAsia="it-IT"/>
        </w:rPr>
        <w:t xml:space="preserve">. </w:t>
      </w:r>
    </w:p>
    <w:p w14:paraId="61988791" w14:textId="734B19B2" w:rsidR="0026720A" w:rsidRPr="0002047B" w:rsidRDefault="0026720A" w:rsidP="006B3013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it-IT"/>
        </w:rPr>
        <w:t xml:space="preserve">In particolare, </w:t>
      </w:r>
      <w:r w:rsidRPr="0002047B">
        <w:rPr>
          <w:rFonts w:cstheme="minorHAnsi"/>
          <w:sz w:val="24"/>
          <w:szCs w:val="24"/>
        </w:rPr>
        <w:t>Il sistema di qualificazione, introdotto in virtù di normativa primaria (</w:t>
      </w:r>
      <w:proofErr w:type="spellStart"/>
      <w:r w:rsidRPr="0002047B">
        <w:rPr>
          <w:rFonts w:cstheme="minorHAnsi"/>
          <w:sz w:val="24"/>
          <w:szCs w:val="24"/>
        </w:rPr>
        <w:t>D.Lgs.</w:t>
      </w:r>
      <w:proofErr w:type="spellEnd"/>
      <w:r w:rsidRPr="0002047B">
        <w:rPr>
          <w:rFonts w:cstheme="minorHAnsi"/>
          <w:sz w:val="24"/>
          <w:szCs w:val="24"/>
        </w:rPr>
        <w:t xml:space="preserve"> 36/2023) e applicabile a tutte le stazioni appaltanti italiane, prevede che le stazioni appaltanti non qualificate, ai sensi dell’art. 62, commi 1 e 6, del </w:t>
      </w:r>
      <w:proofErr w:type="spellStart"/>
      <w:r w:rsidRPr="0002047B">
        <w:rPr>
          <w:rFonts w:cstheme="minorHAnsi"/>
          <w:sz w:val="24"/>
          <w:szCs w:val="24"/>
        </w:rPr>
        <w:t>D.Lgs.</w:t>
      </w:r>
      <w:proofErr w:type="spellEnd"/>
      <w:r w:rsidRPr="0002047B">
        <w:rPr>
          <w:rFonts w:cstheme="minorHAnsi"/>
          <w:sz w:val="24"/>
          <w:szCs w:val="24"/>
        </w:rPr>
        <w:t xml:space="preserve"> n. 36/2023, possono procedere, </w:t>
      </w:r>
      <w:r w:rsidRPr="0002047B">
        <w:rPr>
          <w:rFonts w:cstheme="minorHAnsi"/>
          <w:b/>
          <w:bCs/>
          <w:sz w:val="24"/>
          <w:szCs w:val="24"/>
        </w:rPr>
        <w:t>alternativamente</w:t>
      </w:r>
      <w:r w:rsidRPr="0002047B">
        <w:rPr>
          <w:rFonts w:cstheme="minorHAnsi"/>
          <w:sz w:val="24"/>
          <w:szCs w:val="24"/>
        </w:rPr>
        <w:t>, secondo una delle seguenti modalità:</w:t>
      </w:r>
    </w:p>
    <w:p w14:paraId="3395B41F" w14:textId="77777777" w:rsidR="0026720A" w:rsidRPr="00193BE1" w:rsidRDefault="0026720A" w:rsidP="006B3013">
      <w:pPr>
        <w:pStyle w:val="Corpotesto"/>
        <w:numPr>
          <w:ilvl w:val="0"/>
          <w:numId w:val="30"/>
        </w:numPr>
        <w:spacing w:before="120" w:after="120" w:line="276" w:lineRule="auto"/>
        <w:ind w:left="567" w:hanging="425"/>
        <w:jc w:val="both"/>
        <w:rPr>
          <w:rFonts w:asciiTheme="minorHAnsi" w:hAnsiTheme="minorHAnsi" w:cstheme="minorHAnsi"/>
          <w:lang w:val="it-IT"/>
        </w:rPr>
      </w:pPr>
      <w:r w:rsidRPr="0002047B">
        <w:rPr>
          <w:rFonts w:asciiTheme="minorHAnsi" w:hAnsiTheme="minorHAnsi" w:cstheme="minorHAnsi"/>
          <w:lang w:val="it-IT"/>
        </w:rPr>
        <w:t xml:space="preserve">acquistare, direttamente e autonomamente, forniture e servizi di importo non superiore alle soglie previste per gli affidamenti diretti (pari a € 139.999,99, IVA esclusa) e lavori di importo </w:t>
      </w:r>
      <w:r w:rsidRPr="00193BE1">
        <w:rPr>
          <w:rFonts w:asciiTheme="minorHAnsi" w:hAnsiTheme="minorHAnsi" w:cstheme="minorHAnsi"/>
          <w:lang w:val="it-IT"/>
        </w:rPr>
        <w:t>pari o inferiore a € 500.000,00 (IVA esclusa);</w:t>
      </w:r>
    </w:p>
    <w:p w14:paraId="112BD910" w14:textId="77777777" w:rsidR="0026720A" w:rsidRPr="00193BE1" w:rsidRDefault="0026720A" w:rsidP="006B3013">
      <w:pPr>
        <w:pStyle w:val="Corpotesto"/>
        <w:numPr>
          <w:ilvl w:val="0"/>
          <w:numId w:val="30"/>
        </w:numPr>
        <w:spacing w:before="120" w:after="120" w:line="276" w:lineRule="auto"/>
        <w:ind w:left="567" w:hanging="425"/>
        <w:jc w:val="both"/>
        <w:rPr>
          <w:rFonts w:asciiTheme="minorHAnsi" w:hAnsiTheme="minorHAnsi" w:cstheme="minorHAnsi"/>
          <w:lang w:val="it-IT"/>
        </w:rPr>
      </w:pPr>
      <w:r w:rsidRPr="00193BE1">
        <w:rPr>
          <w:rFonts w:asciiTheme="minorHAnsi" w:hAnsiTheme="minorHAnsi" w:cstheme="minorHAnsi"/>
          <w:lang w:val="it-IT"/>
        </w:rPr>
        <w:t xml:space="preserve">effettuare </w:t>
      </w:r>
      <w:r w:rsidRPr="00193BE1">
        <w:rPr>
          <w:rFonts w:asciiTheme="minorHAnsi" w:hAnsiTheme="minorHAnsi" w:cstheme="minorHAnsi"/>
          <w:b/>
          <w:bCs/>
          <w:lang w:val="it-IT"/>
        </w:rPr>
        <w:t>ordini su strumenti di acquisto</w:t>
      </w:r>
      <w:r w:rsidRPr="00193BE1">
        <w:rPr>
          <w:rFonts w:asciiTheme="minorHAnsi" w:hAnsiTheme="minorHAnsi" w:cstheme="minorHAnsi"/>
          <w:lang w:val="it-IT"/>
        </w:rPr>
        <w:t xml:space="preserve"> messi a disposizione dalle centrali di committenza qualificate e dai soggetti aggregatori (ad es., Ordini diretti o trattative dirette tramite MEPA o altri mercati elettronici, Convenzioni, Accordi Quadro senza rilancio competitivo) (art. 62, comma 6, lett. d), del </w:t>
      </w:r>
      <w:proofErr w:type="spellStart"/>
      <w:r w:rsidRPr="00193BE1">
        <w:rPr>
          <w:rFonts w:asciiTheme="minorHAnsi" w:hAnsiTheme="minorHAnsi" w:cstheme="minorHAnsi"/>
          <w:lang w:val="it-IT"/>
        </w:rPr>
        <w:t>D.Lgs.</w:t>
      </w:r>
      <w:proofErr w:type="spellEnd"/>
      <w:r w:rsidRPr="00193BE1">
        <w:rPr>
          <w:rFonts w:asciiTheme="minorHAnsi" w:hAnsiTheme="minorHAnsi" w:cstheme="minorHAnsi"/>
          <w:lang w:val="it-IT"/>
        </w:rPr>
        <w:t xml:space="preserve"> 36/2023);</w:t>
      </w:r>
    </w:p>
    <w:p w14:paraId="3A644737" w14:textId="77777777" w:rsidR="00193BE1" w:rsidRPr="00193BE1" w:rsidRDefault="00193BE1" w:rsidP="006B3013">
      <w:pPr>
        <w:pStyle w:val="Corpotesto"/>
        <w:numPr>
          <w:ilvl w:val="0"/>
          <w:numId w:val="30"/>
        </w:numPr>
        <w:spacing w:before="120" w:after="120" w:line="276" w:lineRule="auto"/>
        <w:ind w:left="567" w:hanging="425"/>
        <w:jc w:val="both"/>
        <w:rPr>
          <w:rFonts w:asciiTheme="minorHAnsi" w:hAnsiTheme="minorHAnsi" w:cstheme="minorHAnsi"/>
          <w:lang w:val="it-IT"/>
        </w:rPr>
      </w:pPr>
      <w:r w:rsidRPr="00193BE1">
        <w:rPr>
          <w:rFonts w:asciiTheme="minorHAnsi" w:hAnsiTheme="minorHAnsi" w:cstheme="minorHAnsi"/>
          <w:lang w:val="it-IT"/>
        </w:rPr>
        <w:t xml:space="preserve">ricorrere all’utilizzo autonomo degli </w:t>
      </w:r>
      <w:r w:rsidRPr="00193BE1">
        <w:rPr>
          <w:rFonts w:asciiTheme="minorHAnsi" w:hAnsiTheme="minorHAnsi" w:cstheme="minorHAnsi"/>
          <w:b/>
          <w:bCs/>
          <w:lang w:val="it-IT"/>
        </w:rPr>
        <w:t>strumenti telematici di negoziazione</w:t>
      </w:r>
      <w:r w:rsidRPr="00193BE1">
        <w:rPr>
          <w:rFonts w:asciiTheme="minorHAnsi" w:hAnsiTheme="minorHAnsi" w:cstheme="minorHAnsi"/>
          <w:lang w:val="it-IT"/>
        </w:rPr>
        <w:t xml:space="preserve"> messi a disposizione dalle centrali di committenza qualificate secondo la normativa vigente, ai sensi dell’art. 62, comma 6, lett. c), del </w:t>
      </w:r>
      <w:proofErr w:type="spellStart"/>
      <w:r w:rsidRPr="00193BE1">
        <w:rPr>
          <w:rFonts w:asciiTheme="minorHAnsi" w:hAnsiTheme="minorHAnsi" w:cstheme="minorHAnsi"/>
          <w:lang w:val="it-IT"/>
        </w:rPr>
        <w:t>D.Lgs.</w:t>
      </w:r>
      <w:proofErr w:type="spellEnd"/>
      <w:r w:rsidRPr="00193BE1">
        <w:rPr>
          <w:rFonts w:asciiTheme="minorHAnsi" w:hAnsiTheme="minorHAnsi" w:cstheme="minorHAnsi"/>
          <w:lang w:val="it-IT"/>
        </w:rPr>
        <w:t xml:space="preserve"> 36/2023 (ad es., Richiesta di Offerta tramite MEPA o altri mercati elettronici; ricorso a Sistemi dinamici di acquisizione), nei casi di:</w:t>
      </w:r>
    </w:p>
    <w:p w14:paraId="340CCC91" w14:textId="77777777" w:rsidR="00193BE1" w:rsidRPr="00193BE1" w:rsidRDefault="00193BE1" w:rsidP="006B3013">
      <w:pPr>
        <w:pStyle w:val="Corpotesto"/>
        <w:numPr>
          <w:ilvl w:val="0"/>
          <w:numId w:val="31"/>
        </w:numPr>
        <w:spacing w:before="120" w:after="120" w:line="276" w:lineRule="auto"/>
        <w:ind w:left="993" w:hanging="426"/>
        <w:jc w:val="both"/>
        <w:rPr>
          <w:rFonts w:asciiTheme="minorHAnsi" w:hAnsiTheme="minorHAnsi" w:cstheme="minorHAnsi"/>
          <w:lang w:val="it-IT"/>
        </w:rPr>
      </w:pPr>
      <w:r w:rsidRPr="00193BE1">
        <w:rPr>
          <w:rFonts w:asciiTheme="minorHAnsi" w:hAnsiTheme="minorHAnsi" w:cstheme="minorHAnsi"/>
          <w:lang w:val="it-IT"/>
        </w:rPr>
        <w:t xml:space="preserve">servizi e forniture di importo inferiore alla soglia europea di cui ai commi 1 e 2 dell’art. 14 del </w:t>
      </w:r>
      <w:proofErr w:type="spellStart"/>
      <w:r w:rsidRPr="00193BE1">
        <w:rPr>
          <w:rFonts w:asciiTheme="minorHAnsi" w:hAnsiTheme="minorHAnsi" w:cstheme="minorHAnsi"/>
          <w:lang w:val="it-IT"/>
        </w:rPr>
        <w:t>D.Lgs.</w:t>
      </w:r>
      <w:proofErr w:type="spellEnd"/>
      <w:r w:rsidRPr="00193BE1">
        <w:rPr>
          <w:rFonts w:asciiTheme="minorHAnsi" w:hAnsiTheme="minorHAnsi" w:cstheme="minorHAnsi"/>
          <w:lang w:val="it-IT"/>
        </w:rPr>
        <w:t xml:space="preserve"> 36/2023 (</w:t>
      </w:r>
      <w:r w:rsidRPr="00193BE1">
        <w:rPr>
          <w:rFonts w:asciiTheme="minorHAnsi" w:hAnsiTheme="minorHAnsi" w:cstheme="minorHAnsi"/>
          <w:i/>
          <w:iCs/>
          <w:lang w:val="it-IT"/>
        </w:rPr>
        <w:t>pari a: (i) € 143.000,00, IVA esclusa, per appalti di forniture e servizi; (ii) € 750.000,00, IVA esclusa, per appalti di servizi sociali e assimilati elencati all'allegato XIV alla Direttiva 2014/24/UE</w:t>
      </w:r>
      <w:r w:rsidRPr="00193BE1">
        <w:rPr>
          <w:rFonts w:asciiTheme="minorHAnsi" w:hAnsiTheme="minorHAnsi" w:cstheme="minorHAnsi"/>
          <w:lang w:val="it-IT"/>
        </w:rPr>
        <w:t>);</w:t>
      </w:r>
    </w:p>
    <w:p w14:paraId="6A10AA5E" w14:textId="77777777" w:rsidR="00193BE1" w:rsidRPr="00193BE1" w:rsidRDefault="00193BE1" w:rsidP="006B3013">
      <w:pPr>
        <w:pStyle w:val="Corpotesto"/>
        <w:numPr>
          <w:ilvl w:val="0"/>
          <w:numId w:val="31"/>
        </w:numPr>
        <w:spacing w:before="120" w:after="120" w:line="276" w:lineRule="auto"/>
        <w:ind w:left="993" w:hanging="426"/>
        <w:jc w:val="both"/>
        <w:rPr>
          <w:rFonts w:asciiTheme="minorHAnsi" w:hAnsiTheme="minorHAnsi" w:cstheme="minorHAnsi"/>
          <w:lang w:val="it-IT"/>
        </w:rPr>
      </w:pPr>
      <w:r w:rsidRPr="00193BE1">
        <w:rPr>
          <w:rFonts w:asciiTheme="minorHAnsi" w:hAnsiTheme="minorHAnsi" w:cstheme="minorHAnsi"/>
          <w:lang w:val="it-IT"/>
        </w:rPr>
        <w:t>nonché affidamenti di lavori di manutenzione ordinaria d’importo inferiore a € 1 milione (IVA esclusa);</w:t>
      </w:r>
    </w:p>
    <w:p w14:paraId="717EA0F0" w14:textId="77777777" w:rsidR="0026720A" w:rsidRPr="0002047B" w:rsidRDefault="0026720A" w:rsidP="006B3013">
      <w:pPr>
        <w:pStyle w:val="Corpotesto"/>
        <w:numPr>
          <w:ilvl w:val="0"/>
          <w:numId w:val="30"/>
        </w:numPr>
        <w:spacing w:before="120" w:after="120" w:line="276" w:lineRule="auto"/>
        <w:ind w:left="567" w:hanging="425"/>
        <w:jc w:val="both"/>
        <w:rPr>
          <w:rFonts w:asciiTheme="minorHAnsi" w:hAnsiTheme="minorHAnsi" w:cstheme="minorHAnsi"/>
          <w:lang w:val="it-IT"/>
        </w:rPr>
      </w:pPr>
      <w:r w:rsidRPr="00193BE1">
        <w:rPr>
          <w:rFonts w:asciiTheme="minorHAnsi" w:hAnsiTheme="minorHAnsi" w:cstheme="minorHAnsi"/>
          <w:lang w:val="it-IT"/>
        </w:rPr>
        <w:t xml:space="preserve">formulare </w:t>
      </w:r>
      <w:r w:rsidRPr="00193BE1">
        <w:rPr>
          <w:rFonts w:asciiTheme="minorHAnsi" w:hAnsiTheme="minorHAnsi" w:cstheme="minorHAnsi"/>
          <w:b/>
          <w:bCs/>
          <w:u w:val="single"/>
          <w:lang w:val="it-IT"/>
        </w:rPr>
        <w:t>apposita istanza</w:t>
      </w:r>
      <w:r w:rsidRPr="00193BE1">
        <w:rPr>
          <w:rFonts w:asciiTheme="minorHAnsi" w:hAnsiTheme="minorHAnsi" w:cstheme="minorHAnsi"/>
          <w:lang w:val="it-IT"/>
        </w:rPr>
        <w:t xml:space="preserve"> a una centrale di committenza qualificata o a stazioni appaltanti qualificate, </w:t>
      </w:r>
      <w:r w:rsidRPr="00193BE1">
        <w:rPr>
          <w:rFonts w:asciiTheme="minorHAnsi" w:hAnsiTheme="minorHAnsi" w:cstheme="minorHAnsi"/>
          <w:b/>
          <w:bCs/>
          <w:lang w:val="it-IT"/>
        </w:rPr>
        <w:t>richiedendo</w:t>
      </w:r>
      <w:r w:rsidRPr="0002047B">
        <w:rPr>
          <w:rFonts w:asciiTheme="minorHAnsi" w:hAnsiTheme="minorHAnsi" w:cstheme="minorHAnsi"/>
          <w:b/>
          <w:bCs/>
          <w:lang w:val="it-IT"/>
        </w:rPr>
        <w:t xml:space="preserve"> l’espletamento della procedura</w:t>
      </w:r>
      <w:r w:rsidRPr="0002047B">
        <w:rPr>
          <w:rFonts w:asciiTheme="minorHAnsi" w:hAnsiTheme="minorHAnsi" w:cstheme="minorHAnsi"/>
          <w:lang w:val="it-IT"/>
        </w:rPr>
        <w:t xml:space="preserve"> per proprio conto e, in caso di risposta negativa, richiedere ad A.N.AC. l’</w:t>
      </w:r>
      <w:r w:rsidRPr="0002047B">
        <w:rPr>
          <w:rFonts w:asciiTheme="minorHAnsi" w:hAnsiTheme="minorHAnsi" w:cstheme="minorHAnsi"/>
          <w:b/>
          <w:bCs/>
          <w:lang w:val="it-IT"/>
        </w:rPr>
        <w:t>assegnazione d’ufficio di un soggetto qualificato</w:t>
      </w:r>
      <w:r w:rsidRPr="0002047B">
        <w:rPr>
          <w:rFonts w:asciiTheme="minorHAnsi" w:hAnsiTheme="minorHAnsi" w:cstheme="minorHAnsi"/>
          <w:lang w:val="it-IT"/>
        </w:rPr>
        <w:t xml:space="preserve"> (art. 62, comma 6, lett. a) e b), del </w:t>
      </w:r>
      <w:proofErr w:type="spellStart"/>
      <w:r w:rsidRPr="0002047B">
        <w:rPr>
          <w:rFonts w:asciiTheme="minorHAnsi" w:hAnsiTheme="minorHAnsi" w:cstheme="minorHAnsi"/>
          <w:lang w:val="it-IT"/>
        </w:rPr>
        <w:t>D.Lgs.</w:t>
      </w:r>
      <w:proofErr w:type="spellEnd"/>
      <w:r w:rsidRPr="0002047B">
        <w:rPr>
          <w:rFonts w:asciiTheme="minorHAnsi" w:hAnsiTheme="minorHAnsi" w:cstheme="minorHAnsi"/>
          <w:lang w:val="it-IT"/>
        </w:rPr>
        <w:t xml:space="preserve"> 36/2023, e Delibera A.N.AC. n. 266 del 20 giugno 2023);</w:t>
      </w:r>
    </w:p>
    <w:p w14:paraId="21F0FFF0" w14:textId="77777777" w:rsidR="0026720A" w:rsidRPr="0002047B" w:rsidRDefault="0026720A" w:rsidP="006B3013">
      <w:pPr>
        <w:pStyle w:val="Corpotesto"/>
        <w:numPr>
          <w:ilvl w:val="0"/>
          <w:numId w:val="30"/>
        </w:numPr>
        <w:spacing w:before="120" w:after="120" w:line="276" w:lineRule="auto"/>
        <w:ind w:left="567" w:hanging="425"/>
        <w:jc w:val="both"/>
        <w:rPr>
          <w:rFonts w:asciiTheme="minorHAnsi" w:hAnsiTheme="minorHAnsi" w:cstheme="minorHAnsi"/>
          <w:lang w:val="it-IT"/>
        </w:rPr>
      </w:pPr>
      <w:r w:rsidRPr="0002047B">
        <w:rPr>
          <w:rFonts w:asciiTheme="minorHAnsi" w:hAnsiTheme="minorHAnsi" w:cstheme="minorHAnsi"/>
          <w:lang w:val="it-IT"/>
        </w:rPr>
        <w:t xml:space="preserve">in via di auto-organizzazione, stipulare </w:t>
      </w:r>
      <w:r w:rsidRPr="0002047B">
        <w:rPr>
          <w:rFonts w:asciiTheme="minorHAnsi" w:hAnsiTheme="minorHAnsi" w:cstheme="minorHAnsi"/>
          <w:b/>
          <w:bCs/>
          <w:u w:val="single"/>
          <w:lang w:val="it-IT"/>
        </w:rPr>
        <w:t>accordi di cooperazione orizzontale</w:t>
      </w:r>
      <w:r w:rsidRPr="0002047B">
        <w:rPr>
          <w:rFonts w:asciiTheme="minorHAnsi" w:hAnsiTheme="minorHAnsi" w:cstheme="minorHAnsi"/>
          <w:lang w:val="it-IT"/>
        </w:rPr>
        <w:t xml:space="preserve"> con altri soggetti pubblici, che prevedano l’individuazione quale capofila di un soggetto qualificato, ai sensi dell’art. 15 della Legge n. 241/1990 (art. 62, comma 14, del </w:t>
      </w:r>
      <w:proofErr w:type="spellStart"/>
      <w:r w:rsidRPr="0002047B">
        <w:rPr>
          <w:rFonts w:asciiTheme="minorHAnsi" w:hAnsiTheme="minorHAnsi" w:cstheme="minorHAnsi"/>
          <w:lang w:val="it-IT"/>
        </w:rPr>
        <w:t>D.Lgs.</w:t>
      </w:r>
      <w:proofErr w:type="spellEnd"/>
      <w:r w:rsidRPr="0002047B">
        <w:rPr>
          <w:rFonts w:asciiTheme="minorHAnsi" w:hAnsiTheme="minorHAnsi" w:cstheme="minorHAnsi"/>
          <w:lang w:val="it-IT"/>
        </w:rPr>
        <w:t xml:space="preserve"> 36/2023). </w:t>
      </w:r>
    </w:p>
    <w:p w14:paraId="359771A1" w14:textId="77777777" w:rsidR="0026720A" w:rsidRPr="0002047B" w:rsidRDefault="0026720A" w:rsidP="006B3013">
      <w:pPr>
        <w:spacing w:before="120" w:after="120" w:line="276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02047B">
        <w:rPr>
          <w:rFonts w:cstheme="minorHAnsi"/>
          <w:sz w:val="24"/>
          <w:szCs w:val="24"/>
        </w:rPr>
        <w:t>Per un approfondimento in merito a tali aspetti si rinvia al paragrafo “</w:t>
      </w:r>
      <w:r w:rsidRPr="0002047B">
        <w:rPr>
          <w:rFonts w:cstheme="minorHAnsi"/>
          <w:i/>
          <w:iCs/>
          <w:sz w:val="24"/>
          <w:szCs w:val="24"/>
        </w:rPr>
        <w:t>Sistema di qualificazione delle stazioni appaltanti</w:t>
      </w:r>
      <w:r w:rsidRPr="0002047B">
        <w:rPr>
          <w:rFonts w:cstheme="minorHAnsi"/>
          <w:sz w:val="24"/>
          <w:szCs w:val="24"/>
        </w:rPr>
        <w:t xml:space="preserve">” del Quaderno 1. </w:t>
      </w:r>
    </w:p>
    <w:p w14:paraId="4AEC35EA" w14:textId="7ECC1980" w:rsidR="0086026A" w:rsidRPr="00514638" w:rsidRDefault="0026720A" w:rsidP="006B3013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="0086026A" w:rsidRPr="00514638">
        <w:rPr>
          <w:rFonts w:cstheme="minorHAnsi"/>
          <w:sz w:val="24"/>
          <w:szCs w:val="24"/>
        </w:rPr>
        <w:t>a Tabella</w:t>
      </w:r>
      <w:r>
        <w:rPr>
          <w:rFonts w:cstheme="minorHAnsi"/>
          <w:sz w:val="24"/>
          <w:szCs w:val="24"/>
        </w:rPr>
        <w:t xml:space="preserve"> che segue riporta una sintesi delle procedure utilizzabili e dei limiti d’importo previsti dalla normativa vigente ed è </w:t>
      </w:r>
      <w:r w:rsidR="0086026A" w:rsidRPr="00514638">
        <w:rPr>
          <w:rFonts w:cstheme="minorHAnsi"/>
          <w:sz w:val="24"/>
          <w:szCs w:val="24"/>
        </w:rPr>
        <w:t xml:space="preserve">strutturata </w:t>
      </w:r>
      <w:r w:rsidR="00C860EA">
        <w:rPr>
          <w:rFonts w:cstheme="minorHAnsi"/>
          <w:sz w:val="24"/>
          <w:szCs w:val="24"/>
        </w:rPr>
        <w:t>in</w:t>
      </w:r>
      <w:r w:rsidR="0086026A" w:rsidRPr="00514638">
        <w:rPr>
          <w:rFonts w:cstheme="minorHAnsi"/>
          <w:sz w:val="24"/>
          <w:szCs w:val="24"/>
        </w:rPr>
        <w:t>:</w:t>
      </w:r>
    </w:p>
    <w:p w14:paraId="62DD2E78" w14:textId="511A6E6F" w:rsidR="0086026A" w:rsidRDefault="0086026A" w:rsidP="006B3013">
      <w:pPr>
        <w:pStyle w:val="Paragrafoelenco"/>
        <w:numPr>
          <w:ilvl w:val="0"/>
          <w:numId w:val="25"/>
        </w:numPr>
        <w:spacing w:before="120" w:after="120" w:line="276" w:lineRule="auto"/>
        <w:ind w:left="567" w:hanging="425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Merceologia</w:t>
      </w:r>
      <w:r w:rsidRPr="00514638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indicazione del</w:t>
      </w:r>
      <w:r w:rsidR="0040728D">
        <w:rPr>
          <w:rFonts w:cstheme="minorHAnsi"/>
          <w:sz w:val="24"/>
          <w:szCs w:val="24"/>
        </w:rPr>
        <w:t xml:space="preserve"> lavoro, servizio o fornitura</w:t>
      </w:r>
      <w:r>
        <w:rPr>
          <w:rFonts w:cstheme="minorHAnsi"/>
          <w:sz w:val="24"/>
          <w:szCs w:val="24"/>
        </w:rPr>
        <w:t xml:space="preserve"> che l’Istituzione scolastica intende acquisire; </w:t>
      </w:r>
    </w:p>
    <w:p w14:paraId="1D4295FF" w14:textId="74C9E373" w:rsidR="0086026A" w:rsidRDefault="0086026A" w:rsidP="006B3013">
      <w:pPr>
        <w:pStyle w:val="Paragrafoelenco"/>
        <w:numPr>
          <w:ilvl w:val="0"/>
          <w:numId w:val="25"/>
        </w:numPr>
        <w:spacing w:before="120" w:after="120" w:line="276" w:lineRule="auto"/>
        <w:ind w:left="567" w:hanging="425"/>
        <w:contextualSpacing w:val="0"/>
        <w:jc w:val="both"/>
        <w:rPr>
          <w:rFonts w:cstheme="minorHAnsi"/>
          <w:sz w:val="24"/>
          <w:szCs w:val="24"/>
        </w:rPr>
      </w:pPr>
      <w:r w:rsidRPr="0086026A">
        <w:rPr>
          <w:rFonts w:cstheme="minorHAnsi"/>
          <w:b/>
          <w:bCs/>
          <w:sz w:val="24"/>
          <w:szCs w:val="24"/>
        </w:rPr>
        <w:lastRenderedPageBreak/>
        <w:t>Procedura</w:t>
      </w:r>
      <w:r>
        <w:rPr>
          <w:rFonts w:cstheme="minorHAnsi"/>
          <w:sz w:val="24"/>
          <w:szCs w:val="24"/>
        </w:rPr>
        <w:t xml:space="preserve">: indicazione del tipo di procedura che l’Istituzione può utilizzare con il fine di acquisire </w:t>
      </w:r>
      <w:r w:rsidR="0040728D">
        <w:rPr>
          <w:rFonts w:cstheme="minorHAnsi"/>
          <w:sz w:val="24"/>
          <w:szCs w:val="24"/>
        </w:rPr>
        <w:t>il bene o servizio di cui alla precedente lett. A</w:t>
      </w:r>
      <w:r>
        <w:rPr>
          <w:rFonts w:cstheme="minorHAnsi"/>
          <w:sz w:val="24"/>
          <w:szCs w:val="24"/>
        </w:rPr>
        <w:t xml:space="preserve">; </w:t>
      </w:r>
    </w:p>
    <w:p w14:paraId="136CDC95" w14:textId="7DFB80D5" w:rsidR="0086026A" w:rsidRPr="00514638" w:rsidRDefault="0086026A" w:rsidP="006B3013">
      <w:pPr>
        <w:pStyle w:val="Paragrafoelenco"/>
        <w:numPr>
          <w:ilvl w:val="0"/>
          <w:numId w:val="25"/>
        </w:numPr>
        <w:spacing w:before="120" w:after="120" w:line="276" w:lineRule="auto"/>
        <w:ind w:left="567" w:hanging="425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Importo</w:t>
      </w:r>
      <w:r w:rsidRPr="0086026A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indicazione del</w:t>
      </w:r>
      <w:r w:rsidR="005C2B80">
        <w:rPr>
          <w:rFonts w:cstheme="minorHAnsi"/>
          <w:sz w:val="24"/>
          <w:szCs w:val="24"/>
        </w:rPr>
        <w:t xml:space="preserve"> valore massimo oggetto della procedura;</w:t>
      </w:r>
      <w:r>
        <w:rPr>
          <w:rFonts w:cstheme="minorHAnsi"/>
          <w:sz w:val="24"/>
          <w:szCs w:val="24"/>
        </w:rPr>
        <w:t xml:space="preserve"> </w:t>
      </w:r>
    </w:p>
    <w:p w14:paraId="5A4C9C71" w14:textId="4EEF80F9" w:rsidR="0086026A" w:rsidRPr="005C2B80" w:rsidRDefault="005C2B80" w:rsidP="006B3013">
      <w:pPr>
        <w:pStyle w:val="Paragrafoelenco"/>
        <w:numPr>
          <w:ilvl w:val="0"/>
          <w:numId w:val="25"/>
        </w:numPr>
        <w:spacing w:before="120" w:after="120" w:line="276" w:lineRule="auto"/>
        <w:ind w:left="567" w:hanging="425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Note</w:t>
      </w:r>
      <w:r w:rsidR="0086026A" w:rsidRPr="00514638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Pr="005C2B80">
        <w:rPr>
          <w:rFonts w:cstheme="minorHAnsi"/>
          <w:sz w:val="24"/>
          <w:szCs w:val="24"/>
        </w:rPr>
        <w:t>eventuali ulteriori informazioni</w:t>
      </w:r>
      <w:r w:rsidR="0086026A" w:rsidRPr="005C2B80">
        <w:rPr>
          <w:rFonts w:cstheme="minorHAnsi"/>
          <w:sz w:val="24"/>
          <w:szCs w:val="24"/>
        </w:rPr>
        <w:t xml:space="preserve">; </w:t>
      </w:r>
    </w:p>
    <w:p w14:paraId="481A75A4" w14:textId="77777777" w:rsidR="0086026A" w:rsidRPr="005C2B80" w:rsidRDefault="0086026A" w:rsidP="006B3013">
      <w:pPr>
        <w:pStyle w:val="Paragrafoelenco"/>
        <w:numPr>
          <w:ilvl w:val="0"/>
          <w:numId w:val="25"/>
        </w:numPr>
        <w:spacing w:before="120" w:after="120" w:line="276" w:lineRule="auto"/>
        <w:ind w:left="567" w:hanging="425"/>
        <w:contextualSpacing w:val="0"/>
        <w:jc w:val="both"/>
        <w:rPr>
          <w:rFonts w:cstheme="minorHAnsi"/>
          <w:sz w:val="24"/>
          <w:szCs w:val="24"/>
        </w:rPr>
      </w:pPr>
      <w:r w:rsidRPr="005C2B80">
        <w:rPr>
          <w:rFonts w:cstheme="minorHAnsi"/>
          <w:b/>
          <w:bCs/>
          <w:sz w:val="24"/>
          <w:szCs w:val="24"/>
        </w:rPr>
        <w:t>Fonte</w:t>
      </w:r>
      <w:r w:rsidRPr="005C2B80">
        <w:rPr>
          <w:rFonts w:cstheme="minorHAnsi"/>
          <w:sz w:val="24"/>
          <w:szCs w:val="24"/>
        </w:rPr>
        <w:t xml:space="preserve">: riferimenti normativi e regolamentari. </w:t>
      </w:r>
    </w:p>
    <w:p w14:paraId="6BD9BD35" w14:textId="42DF1BE7" w:rsidR="00836BC0" w:rsidRPr="005C2B80" w:rsidRDefault="005C2B80" w:rsidP="006B3013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5C2B80">
        <w:rPr>
          <w:rFonts w:cstheme="minorHAnsi"/>
          <w:sz w:val="24"/>
          <w:szCs w:val="24"/>
        </w:rPr>
        <w:t xml:space="preserve">Al fine di una più agevole consultazione della </w:t>
      </w:r>
      <w:r w:rsidR="00E33BCE">
        <w:rPr>
          <w:rFonts w:cstheme="minorHAnsi"/>
          <w:sz w:val="24"/>
          <w:szCs w:val="24"/>
        </w:rPr>
        <w:t>T</w:t>
      </w:r>
      <w:r w:rsidRPr="005C2B80">
        <w:rPr>
          <w:rFonts w:cstheme="minorHAnsi"/>
          <w:sz w:val="24"/>
          <w:szCs w:val="24"/>
        </w:rPr>
        <w:t>abella</w:t>
      </w:r>
      <w:r w:rsidR="0040728D">
        <w:rPr>
          <w:rFonts w:cstheme="minorHAnsi"/>
          <w:sz w:val="24"/>
          <w:szCs w:val="24"/>
        </w:rPr>
        <w:t>,</w:t>
      </w:r>
      <w:r w:rsidRPr="005C2B80">
        <w:rPr>
          <w:rFonts w:cstheme="minorHAnsi"/>
          <w:sz w:val="24"/>
          <w:szCs w:val="24"/>
        </w:rPr>
        <w:t xml:space="preserve"> si riporta a seguire il glossario dei simboli utilizzati: </w:t>
      </w:r>
    </w:p>
    <w:p w14:paraId="07F40AF9" w14:textId="5B844EB4" w:rsidR="005C2B80" w:rsidRPr="005C2B80" w:rsidRDefault="005C2B80" w:rsidP="006B3013">
      <w:pPr>
        <w:pStyle w:val="Paragrafoelenco"/>
        <w:numPr>
          <w:ilvl w:val="0"/>
          <w:numId w:val="26"/>
        </w:numPr>
        <w:spacing w:before="120" w:after="120" w:line="276" w:lineRule="auto"/>
        <w:ind w:left="567" w:hanging="425"/>
        <w:contextualSpacing w:val="0"/>
        <w:jc w:val="both"/>
        <w:rPr>
          <w:rFonts w:cstheme="minorHAnsi"/>
          <w:sz w:val="24"/>
          <w:szCs w:val="24"/>
        </w:rPr>
      </w:pPr>
      <w:r w:rsidRPr="005C2B80">
        <w:rPr>
          <w:rFonts w:cstheme="minorHAnsi"/>
          <w:sz w:val="24"/>
          <w:szCs w:val="24"/>
        </w:rPr>
        <w:t>&lt;:</w:t>
      </w:r>
      <w:r w:rsidR="000427AC" w:rsidRPr="000427AC">
        <w:rPr>
          <w:rFonts w:cstheme="minorHAnsi"/>
          <w:sz w:val="24"/>
          <w:szCs w:val="24"/>
        </w:rPr>
        <w:t xml:space="preserve"> </w:t>
      </w:r>
      <w:r w:rsidR="000427AC" w:rsidRPr="005C2B80">
        <w:rPr>
          <w:rFonts w:cstheme="minorHAnsi"/>
          <w:sz w:val="24"/>
          <w:szCs w:val="24"/>
        </w:rPr>
        <w:t>minore</w:t>
      </w:r>
      <w:r w:rsidRPr="005C2B80">
        <w:rPr>
          <w:rFonts w:cstheme="minorHAnsi"/>
          <w:sz w:val="24"/>
          <w:szCs w:val="24"/>
        </w:rPr>
        <w:t xml:space="preserve">; </w:t>
      </w:r>
    </w:p>
    <w:p w14:paraId="5089F685" w14:textId="471E6E76" w:rsidR="005C2B80" w:rsidRPr="005C2B80" w:rsidRDefault="005C2B80" w:rsidP="006B3013">
      <w:pPr>
        <w:pStyle w:val="Paragrafoelenco"/>
        <w:numPr>
          <w:ilvl w:val="0"/>
          <w:numId w:val="26"/>
        </w:numPr>
        <w:spacing w:before="120" w:after="120" w:line="276" w:lineRule="auto"/>
        <w:ind w:left="567" w:hanging="425"/>
        <w:contextualSpacing w:val="0"/>
        <w:jc w:val="both"/>
        <w:rPr>
          <w:rFonts w:cstheme="minorHAnsi"/>
          <w:sz w:val="24"/>
          <w:szCs w:val="24"/>
        </w:rPr>
      </w:pPr>
      <w:r w:rsidRPr="005C2B80">
        <w:rPr>
          <w:rFonts w:cstheme="minorHAnsi"/>
          <w:sz w:val="24"/>
          <w:szCs w:val="24"/>
        </w:rPr>
        <w:t xml:space="preserve">&gt;: </w:t>
      </w:r>
      <w:r w:rsidR="000427AC" w:rsidRPr="005C2B80">
        <w:rPr>
          <w:rFonts w:cstheme="minorHAnsi"/>
          <w:sz w:val="24"/>
          <w:szCs w:val="24"/>
        </w:rPr>
        <w:t>maggiore</w:t>
      </w:r>
      <w:r w:rsidRPr="005C2B80">
        <w:rPr>
          <w:rFonts w:cstheme="minorHAnsi"/>
          <w:sz w:val="24"/>
          <w:szCs w:val="24"/>
        </w:rPr>
        <w:t xml:space="preserve">; </w:t>
      </w:r>
    </w:p>
    <w:p w14:paraId="322A9039" w14:textId="77777777" w:rsidR="005C2B80" w:rsidRPr="005C2B80" w:rsidRDefault="005C2B80" w:rsidP="006B3013">
      <w:pPr>
        <w:pStyle w:val="Paragrafoelenco"/>
        <w:numPr>
          <w:ilvl w:val="0"/>
          <w:numId w:val="26"/>
        </w:numPr>
        <w:spacing w:before="120" w:after="120" w:line="276" w:lineRule="auto"/>
        <w:ind w:left="567" w:hanging="425"/>
        <w:contextualSpacing w:val="0"/>
        <w:jc w:val="both"/>
        <w:rPr>
          <w:rFonts w:cstheme="minorHAnsi"/>
          <w:sz w:val="24"/>
          <w:szCs w:val="24"/>
        </w:rPr>
      </w:pPr>
      <w:r w:rsidRPr="005C2B80">
        <w:rPr>
          <w:rFonts w:ascii="Calibri" w:hAnsi="Calibri" w:cs="Calibri"/>
          <w:sz w:val="24"/>
          <w:szCs w:val="24"/>
        </w:rPr>
        <w:t xml:space="preserve">=: uguale; </w:t>
      </w:r>
    </w:p>
    <w:p w14:paraId="2CE033CC" w14:textId="5A267162" w:rsidR="005C2B80" w:rsidRPr="005C2B80" w:rsidRDefault="00671DB7" w:rsidP="006B3013">
      <w:pPr>
        <w:pStyle w:val="Paragrafoelenco"/>
        <w:numPr>
          <w:ilvl w:val="0"/>
          <w:numId w:val="26"/>
        </w:numPr>
        <w:spacing w:before="120" w:after="120" w:line="276" w:lineRule="auto"/>
        <w:ind w:left="567" w:hanging="425"/>
        <w:contextualSpacing w:val="0"/>
        <w:jc w:val="both"/>
        <w:rPr>
          <w:rFonts w:cstheme="minorHAnsi"/>
          <w:sz w:val="24"/>
          <w:szCs w:val="24"/>
        </w:rPr>
      </w:pPr>
      <w:r w:rsidRPr="005C2B80">
        <w:rPr>
          <w:rFonts w:cstheme="minorHAnsi"/>
          <w:sz w:val="24"/>
          <w:szCs w:val="24"/>
        </w:rPr>
        <w:t>≤</w:t>
      </w:r>
      <w:r w:rsidR="000427AC">
        <w:rPr>
          <w:rFonts w:cstheme="minorHAnsi"/>
          <w:sz w:val="24"/>
          <w:szCs w:val="24"/>
        </w:rPr>
        <w:t xml:space="preserve">: </w:t>
      </w:r>
      <w:r w:rsidR="000427AC" w:rsidRPr="005C2B80">
        <w:rPr>
          <w:rFonts w:cstheme="minorHAnsi"/>
          <w:sz w:val="24"/>
          <w:szCs w:val="24"/>
        </w:rPr>
        <w:t>inferiore</w:t>
      </w:r>
      <w:r w:rsidR="00E33BCE" w:rsidRPr="00E33BCE">
        <w:rPr>
          <w:rFonts w:cstheme="minorHAnsi"/>
          <w:sz w:val="24"/>
          <w:szCs w:val="24"/>
        </w:rPr>
        <w:t xml:space="preserve"> </w:t>
      </w:r>
      <w:r w:rsidR="00E33BCE">
        <w:rPr>
          <w:rFonts w:cstheme="minorHAnsi"/>
          <w:sz w:val="24"/>
          <w:szCs w:val="24"/>
        </w:rPr>
        <w:t xml:space="preserve">e </w:t>
      </w:r>
      <w:r w:rsidR="00E33BCE" w:rsidRPr="005C2B80">
        <w:rPr>
          <w:rFonts w:cstheme="minorHAnsi"/>
          <w:sz w:val="24"/>
          <w:szCs w:val="24"/>
        </w:rPr>
        <w:t>pari</w:t>
      </w:r>
      <w:r w:rsidR="005C2B80" w:rsidRPr="005C2B80">
        <w:rPr>
          <w:rFonts w:cstheme="minorHAnsi"/>
          <w:sz w:val="24"/>
          <w:szCs w:val="24"/>
        </w:rPr>
        <w:t xml:space="preserve">; </w:t>
      </w:r>
    </w:p>
    <w:p w14:paraId="6AEAEED4" w14:textId="1E3D9E01" w:rsidR="00BE3CD9" w:rsidRDefault="00671DB7" w:rsidP="006B3013">
      <w:pPr>
        <w:pStyle w:val="Paragrafoelenco"/>
        <w:numPr>
          <w:ilvl w:val="0"/>
          <w:numId w:val="26"/>
        </w:numPr>
        <w:spacing w:before="120" w:after="120" w:line="276" w:lineRule="auto"/>
        <w:ind w:left="567" w:hanging="425"/>
        <w:contextualSpacing w:val="0"/>
        <w:jc w:val="both"/>
        <w:rPr>
          <w:rFonts w:cstheme="minorHAnsi"/>
          <w:sz w:val="24"/>
          <w:szCs w:val="24"/>
        </w:rPr>
      </w:pPr>
      <w:r w:rsidRPr="005C2B80">
        <w:rPr>
          <w:rFonts w:cstheme="minorHAnsi"/>
          <w:sz w:val="24"/>
          <w:szCs w:val="24"/>
        </w:rPr>
        <w:t>≥</w:t>
      </w:r>
      <w:r w:rsidR="000427AC">
        <w:rPr>
          <w:rFonts w:cstheme="minorHAnsi"/>
          <w:sz w:val="24"/>
          <w:szCs w:val="24"/>
        </w:rPr>
        <w:t>:</w:t>
      </w:r>
      <w:r w:rsidR="000427AC" w:rsidRPr="000427AC">
        <w:rPr>
          <w:rFonts w:cstheme="minorHAnsi"/>
          <w:sz w:val="24"/>
          <w:szCs w:val="24"/>
        </w:rPr>
        <w:t xml:space="preserve"> </w:t>
      </w:r>
      <w:r w:rsidR="000427AC" w:rsidRPr="005C2B80">
        <w:rPr>
          <w:rFonts w:cstheme="minorHAnsi"/>
          <w:sz w:val="24"/>
          <w:szCs w:val="24"/>
        </w:rPr>
        <w:t>superiore</w:t>
      </w:r>
      <w:r w:rsidR="00E33BCE" w:rsidRPr="00E33BCE">
        <w:rPr>
          <w:rFonts w:cstheme="minorHAnsi"/>
          <w:sz w:val="24"/>
          <w:szCs w:val="24"/>
        </w:rPr>
        <w:t xml:space="preserve"> </w:t>
      </w:r>
      <w:r w:rsidR="00E33BCE">
        <w:rPr>
          <w:rFonts w:cstheme="minorHAnsi"/>
          <w:sz w:val="24"/>
          <w:szCs w:val="24"/>
        </w:rPr>
        <w:t xml:space="preserve">e </w:t>
      </w:r>
      <w:r w:rsidR="00E33BCE" w:rsidRPr="005C2B80">
        <w:rPr>
          <w:rFonts w:cstheme="minorHAnsi"/>
          <w:sz w:val="24"/>
          <w:szCs w:val="24"/>
        </w:rPr>
        <w:t>pari</w:t>
      </w:r>
      <w:r w:rsidR="000427AC">
        <w:rPr>
          <w:rFonts w:cstheme="minorHAnsi"/>
          <w:sz w:val="24"/>
          <w:szCs w:val="24"/>
        </w:rPr>
        <w:t>.</w:t>
      </w:r>
    </w:p>
    <w:p w14:paraId="063648DB" w14:textId="1D7DA038" w:rsidR="005C2B80" w:rsidRDefault="005C2B80" w:rsidP="005C2B80">
      <w:pPr>
        <w:spacing w:before="120" w:after="120" w:line="276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***</w:t>
      </w:r>
    </w:p>
    <w:tbl>
      <w:tblPr>
        <w:tblStyle w:val="Grigliatabella"/>
        <w:tblW w:w="10235" w:type="dxa"/>
        <w:jc w:val="center"/>
        <w:tblLook w:val="06E0" w:firstRow="1" w:lastRow="1" w:firstColumn="1" w:lastColumn="0" w:noHBand="1" w:noVBand="1"/>
      </w:tblPr>
      <w:tblGrid>
        <w:gridCol w:w="1549"/>
        <w:gridCol w:w="2264"/>
        <w:gridCol w:w="1783"/>
        <w:gridCol w:w="2836"/>
        <w:gridCol w:w="1803"/>
      </w:tblGrid>
      <w:tr w:rsidR="00B202B9" w:rsidRPr="005E36C5" w14:paraId="1B3CAC3E" w14:textId="5663155C" w:rsidTr="004270CB">
        <w:trPr>
          <w:trHeight w:val="840"/>
          <w:jc w:val="center"/>
        </w:trPr>
        <w:tc>
          <w:tcPr>
            <w:tcW w:w="10235" w:type="dxa"/>
            <w:gridSpan w:val="5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2F5496" w:themeFill="accent1" w:themeFillShade="BF"/>
            <w:vAlign w:val="center"/>
          </w:tcPr>
          <w:p w14:paraId="32375D5D" w14:textId="2C3413B4" w:rsidR="00B202B9" w:rsidRPr="006E65FC" w:rsidRDefault="00B202B9" w:rsidP="00B75685">
            <w:pPr>
              <w:spacing w:before="120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54C66">
              <w:rPr>
                <w:b/>
                <w:bCs/>
                <w:color w:val="FFFFFF" w:themeColor="background1"/>
              </w:rPr>
              <w:t>TABELLA RIEPILOGATIVA SUGLI ADEMPIMENTI PER LE STAZIONI APPALTANTI NON QUALIFICATE</w:t>
            </w:r>
          </w:p>
        </w:tc>
      </w:tr>
      <w:tr w:rsidR="00470B86" w:rsidRPr="005E36C5" w14:paraId="73E60712" w14:textId="110584B1" w:rsidTr="0026720A">
        <w:trPr>
          <w:trHeight w:val="840"/>
          <w:jc w:val="center"/>
        </w:trPr>
        <w:tc>
          <w:tcPr>
            <w:tcW w:w="15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  <w:vAlign w:val="center"/>
          </w:tcPr>
          <w:p w14:paraId="01A88518" w14:textId="1C1EDE59" w:rsidR="00B202B9" w:rsidRPr="006E65FC" w:rsidRDefault="00B202B9" w:rsidP="00B75685">
            <w:pPr>
              <w:pStyle w:val="Paragrafoelenco"/>
              <w:numPr>
                <w:ilvl w:val="0"/>
                <w:numId w:val="1"/>
              </w:numPr>
              <w:ind w:left="291" w:hanging="284"/>
              <w:jc w:val="center"/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>Merceologia</w:t>
            </w:r>
          </w:p>
        </w:tc>
        <w:tc>
          <w:tcPr>
            <w:tcW w:w="226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  <w:vAlign w:val="center"/>
          </w:tcPr>
          <w:p w14:paraId="39069088" w14:textId="1A87A9EB" w:rsidR="00B202B9" w:rsidRPr="006E65FC" w:rsidRDefault="00B202B9" w:rsidP="00B75685">
            <w:pPr>
              <w:pStyle w:val="Paragrafoelenco"/>
              <w:numPr>
                <w:ilvl w:val="0"/>
                <w:numId w:val="1"/>
              </w:numPr>
              <w:ind w:left="291" w:hanging="284"/>
              <w:jc w:val="center"/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 xml:space="preserve">Procedura utilizzata </w:t>
            </w:r>
          </w:p>
        </w:tc>
        <w:tc>
          <w:tcPr>
            <w:tcW w:w="178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  <w:vAlign w:val="center"/>
          </w:tcPr>
          <w:p w14:paraId="4BE38EB1" w14:textId="082F3160" w:rsidR="00B202B9" w:rsidRPr="006E65FC" w:rsidRDefault="00B202B9" w:rsidP="00B07B7A">
            <w:pPr>
              <w:pStyle w:val="Paragrafoelenco"/>
              <w:numPr>
                <w:ilvl w:val="0"/>
                <w:numId w:val="1"/>
              </w:numPr>
              <w:ind w:left="291" w:hanging="284"/>
              <w:jc w:val="center"/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 xml:space="preserve">Importi </w:t>
            </w:r>
          </w:p>
        </w:tc>
        <w:tc>
          <w:tcPr>
            <w:tcW w:w="283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  <w:vAlign w:val="center"/>
          </w:tcPr>
          <w:p w14:paraId="542C8649" w14:textId="77777777" w:rsidR="00B202B9" w:rsidRDefault="00B202B9" w:rsidP="00B75685">
            <w:pPr>
              <w:pStyle w:val="Paragrafoelenco"/>
              <w:numPr>
                <w:ilvl w:val="0"/>
                <w:numId w:val="1"/>
              </w:numPr>
              <w:ind w:left="291" w:hanging="284"/>
              <w:jc w:val="center"/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 xml:space="preserve">Note </w:t>
            </w:r>
          </w:p>
          <w:p w14:paraId="422A23A4" w14:textId="4B2872AA" w:rsidR="00B202B9" w:rsidRPr="00B202B9" w:rsidRDefault="00B202B9" w:rsidP="00B202B9">
            <w:pPr>
              <w:tabs>
                <w:tab w:val="left" w:pos="2620"/>
              </w:tabs>
            </w:pPr>
            <w:r>
              <w:tab/>
            </w:r>
          </w:p>
        </w:tc>
        <w:tc>
          <w:tcPr>
            <w:tcW w:w="180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  <w:vAlign w:val="center"/>
          </w:tcPr>
          <w:p w14:paraId="1BC02DDB" w14:textId="775C6E3E" w:rsidR="00B202B9" w:rsidRDefault="00B202B9" w:rsidP="00B75685">
            <w:pPr>
              <w:pStyle w:val="Paragrafoelenco"/>
              <w:numPr>
                <w:ilvl w:val="0"/>
                <w:numId w:val="1"/>
              </w:numPr>
              <w:ind w:left="291" w:hanging="284"/>
              <w:jc w:val="center"/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>Fonti</w:t>
            </w:r>
          </w:p>
        </w:tc>
      </w:tr>
      <w:tr w:rsidR="00470B86" w:rsidRPr="000D5C1F" w14:paraId="513F1157" w14:textId="36ABDCD6" w:rsidTr="0026720A">
        <w:trPr>
          <w:trHeight w:val="840"/>
          <w:jc w:val="center"/>
        </w:trPr>
        <w:tc>
          <w:tcPr>
            <w:tcW w:w="15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AAA3785" w14:textId="4F536284" w:rsidR="00B202B9" w:rsidRPr="006E65FC" w:rsidRDefault="00B202B9" w:rsidP="00B07B7A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Lavori</w:t>
            </w:r>
          </w:p>
        </w:tc>
        <w:tc>
          <w:tcPr>
            <w:tcW w:w="226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1BB691F" w14:textId="6DBCBCE6" w:rsidR="00F07201" w:rsidRDefault="00B202B9" w:rsidP="00F07201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sz w:val="20"/>
                <w:szCs w:val="20"/>
              </w:rPr>
            </w:pPr>
            <w:r w:rsidRPr="00F07201">
              <w:rPr>
                <w:sz w:val="20"/>
                <w:szCs w:val="20"/>
              </w:rPr>
              <w:t>Affidamento diretto</w:t>
            </w:r>
            <w:r w:rsidR="00F07201">
              <w:rPr>
                <w:sz w:val="20"/>
                <w:szCs w:val="20"/>
              </w:rPr>
              <w:t>;</w:t>
            </w:r>
          </w:p>
          <w:p w14:paraId="2A2367C6" w14:textId="7CA7C04F" w:rsidR="00F07201" w:rsidRPr="00F07201" w:rsidRDefault="00F07201" w:rsidP="00F07201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sz w:val="20"/>
                <w:szCs w:val="20"/>
              </w:rPr>
            </w:pPr>
            <w:r w:rsidRPr="00F07201">
              <w:rPr>
                <w:sz w:val="20"/>
                <w:szCs w:val="20"/>
              </w:rPr>
              <w:t>Effettuazione di ordini a valere su strumenti di acquisto messi a disposizione dalle centrali di committenza qualificate e dai soggetti aggregatori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4FBF6FE" w14:textId="0C36A8A8" w:rsidR="00B202B9" w:rsidRPr="000427AC" w:rsidRDefault="000427AC" w:rsidP="000427AC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Importo </w:t>
            </w:r>
            <w:r w:rsidRPr="000427AC">
              <w:rPr>
                <w:rFonts w:cstheme="minorHAnsi"/>
                <w:sz w:val="20"/>
                <w:szCs w:val="20"/>
              </w:rPr>
              <w:t>&lt;</w:t>
            </w:r>
            <w:r w:rsidR="00B07B7A" w:rsidRPr="000427AC">
              <w:rPr>
                <w:rFonts w:cstheme="minorHAnsi"/>
                <w:sz w:val="20"/>
                <w:szCs w:val="20"/>
              </w:rPr>
              <w:t xml:space="preserve"> € </w:t>
            </w:r>
            <w:r w:rsidR="00666E46" w:rsidRPr="000427AC">
              <w:rPr>
                <w:rFonts w:cstheme="minorHAnsi"/>
                <w:sz w:val="20"/>
                <w:szCs w:val="20"/>
              </w:rPr>
              <w:t>15</w:t>
            </w:r>
            <w:r w:rsidR="00B07B7A" w:rsidRPr="000427AC">
              <w:rPr>
                <w:rFonts w:cstheme="minorHAnsi"/>
                <w:sz w:val="20"/>
                <w:szCs w:val="20"/>
              </w:rPr>
              <w:t>0.000,00 IVA esclusa</w:t>
            </w:r>
          </w:p>
        </w:tc>
        <w:tc>
          <w:tcPr>
            <w:tcW w:w="283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100F7DB" w14:textId="3D3EA8D1" w:rsidR="00B202B9" w:rsidRPr="00666E46" w:rsidRDefault="00B202B9" w:rsidP="00666E46">
            <w:pPr>
              <w:pStyle w:val="Paragrafoelenco"/>
              <w:numPr>
                <w:ilvl w:val="0"/>
                <w:numId w:val="22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A43D302" w14:textId="1983D068" w:rsidR="00EE10EF" w:rsidRPr="00D43D94" w:rsidRDefault="00B07B7A" w:rsidP="00D43D94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Art. 62, comma 1, del </w:t>
            </w:r>
            <w:proofErr w:type="spellStart"/>
            <w:r>
              <w:rPr>
                <w:sz w:val="20"/>
                <w:szCs w:val="20"/>
              </w:rPr>
              <w:t>D.Lgs.</w:t>
            </w:r>
            <w:proofErr w:type="spellEnd"/>
            <w:r>
              <w:rPr>
                <w:sz w:val="20"/>
                <w:szCs w:val="20"/>
              </w:rPr>
              <w:t xml:space="preserve"> n. 36/2023</w:t>
            </w:r>
            <w:r w:rsidR="00D43D94">
              <w:rPr>
                <w:sz w:val="20"/>
                <w:szCs w:val="20"/>
              </w:rPr>
              <w:t>.</w:t>
            </w:r>
          </w:p>
        </w:tc>
      </w:tr>
      <w:tr w:rsidR="004270CB" w:rsidRPr="000D5C1F" w14:paraId="27948C93" w14:textId="77777777" w:rsidTr="0026720A">
        <w:trPr>
          <w:trHeight w:val="840"/>
          <w:jc w:val="center"/>
        </w:trPr>
        <w:tc>
          <w:tcPr>
            <w:tcW w:w="15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29020954" w14:textId="0307A589" w:rsidR="00666E46" w:rsidRDefault="00666E46" w:rsidP="00B07B7A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Lavori </w:t>
            </w:r>
          </w:p>
        </w:tc>
        <w:tc>
          <w:tcPr>
            <w:tcW w:w="226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304A0CA" w14:textId="77777777" w:rsidR="00430DEE" w:rsidRDefault="00666E46" w:rsidP="00F07201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Procedura negoziata senza bando</w:t>
            </w:r>
            <w:r w:rsidR="00430DEE">
              <w:rPr>
                <w:sz w:val="20"/>
                <w:szCs w:val="20"/>
              </w:rPr>
              <w:t xml:space="preserve">; </w:t>
            </w:r>
          </w:p>
          <w:p w14:paraId="4E2CA7DE" w14:textId="53993029" w:rsidR="00666E46" w:rsidRDefault="00430DEE" w:rsidP="00F07201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sz w:val="20"/>
                <w:szCs w:val="20"/>
              </w:rPr>
            </w:pPr>
            <w:r w:rsidRPr="00F07201">
              <w:rPr>
                <w:sz w:val="20"/>
                <w:szCs w:val="20"/>
              </w:rPr>
              <w:t>Effettuazione di ordini a valere su strumenti di acquisto messi a disposizione dalle centrali di committenza qualificate e dai soggetti aggregatori</w:t>
            </w:r>
            <w:r w:rsidR="005C2B80">
              <w:rPr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230CD03" w14:textId="3ACDD897" w:rsidR="00666E46" w:rsidRPr="00671DB7" w:rsidRDefault="000427AC" w:rsidP="000427A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0"/>
                <w:szCs w:val="20"/>
              </w:rPr>
              <w:t xml:space="preserve">Importo </w:t>
            </w:r>
            <w:r w:rsidRPr="00671DB7">
              <w:rPr>
                <w:rFonts w:cstheme="minorHAnsi"/>
                <w:sz w:val="20"/>
                <w:szCs w:val="20"/>
              </w:rPr>
              <w:t>≥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666E46" w:rsidRPr="00671DB7">
              <w:rPr>
                <w:rFonts w:cstheme="minorHAnsi"/>
                <w:sz w:val="20"/>
                <w:szCs w:val="20"/>
              </w:rPr>
              <w:t>€ 150.000,00 IVA esclusa e</w:t>
            </w:r>
            <w:r w:rsidR="00671DB7" w:rsidRPr="00671DB7">
              <w:rPr>
                <w:rFonts w:cstheme="minorHAnsi"/>
                <w:sz w:val="20"/>
                <w:szCs w:val="20"/>
              </w:rPr>
              <w:t xml:space="preserve"> </w:t>
            </w:r>
            <w:r w:rsidRPr="000427AC">
              <w:rPr>
                <w:rFonts w:cstheme="minorHAnsi"/>
                <w:sz w:val="20"/>
                <w:szCs w:val="20"/>
              </w:rPr>
              <w:t xml:space="preserve">&lt; </w:t>
            </w:r>
            <w:r w:rsidR="00671DB7" w:rsidRPr="00671DB7">
              <w:rPr>
                <w:rFonts w:cstheme="minorHAnsi"/>
                <w:sz w:val="20"/>
                <w:szCs w:val="20"/>
              </w:rPr>
              <w:t>€ 500.000,00 IVA esclusa</w:t>
            </w:r>
          </w:p>
        </w:tc>
        <w:tc>
          <w:tcPr>
            <w:tcW w:w="283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535AC01" w14:textId="77777777" w:rsidR="00666E46" w:rsidRPr="00666E46" w:rsidRDefault="00666E46" w:rsidP="00666E46">
            <w:pPr>
              <w:pStyle w:val="Paragrafoelenco"/>
              <w:numPr>
                <w:ilvl w:val="0"/>
                <w:numId w:val="22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71479E1" w14:textId="253C3865" w:rsidR="00666E46" w:rsidRDefault="00671DB7" w:rsidP="0040728D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Art. 62, comma 1, del </w:t>
            </w:r>
            <w:proofErr w:type="spellStart"/>
            <w:r>
              <w:rPr>
                <w:sz w:val="20"/>
                <w:szCs w:val="20"/>
              </w:rPr>
              <w:t>D.Lgs.</w:t>
            </w:r>
            <w:proofErr w:type="spellEnd"/>
            <w:r>
              <w:rPr>
                <w:sz w:val="20"/>
                <w:szCs w:val="20"/>
              </w:rPr>
              <w:t xml:space="preserve"> n. 36/2023.</w:t>
            </w:r>
          </w:p>
        </w:tc>
      </w:tr>
      <w:tr w:rsidR="00721798" w:rsidRPr="000D5C1F" w14:paraId="701CDF03" w14:textId="77777777" w:rsidTr="0026720A">
        <w:trPr>
          <w:trHeight w:val="840"/>
          <w:jc w:val="center"/>
        </w:trPr>
        <w:tc>
          <w:tcPr>
            <w:tcW w:w="15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62A360E" w14:textId="6180D95A" w:rsidR="00721798" w:rsidRDefault="00721798" w:rsidP="0072179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Lavori</w:t>
            </w:r>
          </w:p>
        </w:tc>
        <w:tc>
          <w:tcPr>
            <w:tcW w:w="226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C68962C" w14:textId="6F3FD773" w:rsidR="00721798" w:rsidRDefault="00721798" w:rsidP="00721798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Effettuazione di </w:t>
            </w:r>
            <w:r w:rsidRPr="00D43D94">
              <w:rPr>
                <w:sz w:val="20"/>
                <w:szCs w:val="20"/>
              </w:rPr>
              <w:t>ordini</w:t>
            </w:r>
            <w:r>
              <w:rPr>
                <w:sz w:val="20"/>
                <w:szCs w:val="20"/>
              </w:rPr>
              <w:t xml:space="preserve"> </w:t>
            </w:r>
            <w:r w:rsidRPr="00D43D94">
              <w:rPr>
                <w:sz w:val="20"/>
                <w:szCs w:val="20"/>
              </w:rPr>
              <w:t>su strumenti di acquisto messi a disposizione dalle centrali di committenza qualificate e dai soggetti aggregatori</w:t>
            </w:r>
            <w:r w:rsidR="0002047B">
              <w:rPr>
                <w:sz w:val="20"/>
                <w:szCs w:val="20"/>
              </w:rPr>
              <w:t xml:space="preserve"> </w:t>
            </w:r>
            <w:r w:rsidR="0002047B" w:rsidRPr="0002047B">
              <w:rPr>
                <w:sz w:val="20"/>
                <w:szCs w:val="20"/>
              </w:rPr>
              <w:lastRenderedPageBreak/>
              <w:t>(ad es., Ordini diretti o trattative dirette tramite MEPA o altri mercati elettronici, Convenzioni, Accordi Quadro senza rilancio competitivo)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355DCB8" w14:textId="7656A494" w:rsidR="00721798" w:rsidRDefault="00721798" w:rsidP="0072179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Importo </w:t>
            </w:r>
            <w:r w:rsidRPr="000427AC">
              <w:rPr>
                <w:rFonts w:cstheme="minorHAnsi"/>
                <w:sz w:val="20"/>
                <w:szCs w:val="20"/>
              </w:rPr>
              <w:t>≥ € 500.000,00 IVA esclusa</w:t>
            </w:r>
          </w:p>
        </w:tc>
        <w:tc>
          <w:tcPr>
            <w:tcW w:w="283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001444E" w14:textId="74F4BE98" w:rsidR="00721798" w:rsidRDefault="00721798" w:rsidP="00721798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Nello specifico, l’art. 62, comma 6, del </w:t>
            </w:r>
            <w:proofErr w:type="spellStart"/>
            <w:r>
              <w:rPr>
                <w:sz w:val="20"/>
                <w:szCs w:val="20"/>
              </w:rPr>
              <w:t>D.Lgs.</w:t>
            </w:r>
            <w:proofErr w:type="spellEnd"/>
            <w:r>
              <w:rPr>
                <w:sz w:val="20"/>
                <w:szCs w:val="20"/>
              </w:rPr>
              <w:t xml:space="preserve"> n. 36/2023 affida </w:t>
            </w:r>
            <w:r w:rsidRPr="00D43D94">
              <w:rPr>
                <w:sz w:val="20"/>
                <w:szCs w:val="20"/>
              </w:rPr>
              <w:t xml:space="preserve">preliminare preferenza per il territorio regionale di riferimento. Se il bene o il servizio non è disponibile o idoneo al soddisfacimento dello specifico fabbisogno della </w:t>
            </w:r>
            <w:r w:rsidRPr="00D43D94">
              <w:rPr>
                <w:sz w:val="20"/>
                <w:szCs w:val="20"/>
              </w:rPr>
              <w:lastRenderedPageBreak/>
              <w:t>stazione appaltante, oppure per ragioni di convenienza economica, la stazione appaltante può agire, previa motivazione, senza limiti territoriali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80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BA6266C" w14:textId="6C40BEBC" w:rsidR="00721798" w:rsidRPr="00F07201" w:rsidRDefault="00721798" w:rsidP="00721798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sz w:val="20"/>
                <w:szCs w:val="20"/>
                <w:lang w:val="en-US"/>
              </w:rPr>
            </w:pPr>
            <w:r w:rsidRPr="00F07201">
              <w:rPr>
                <w:sz w:val="20"/>
                <w:szCs w:val="20"/>
                <w:lang w:val="en-US"/>
              </w:rPr>
              <w:lastRenderedPageBreak/>
              <w:t xml:space="preserve">Art. 62, </w:t>
            </w:r>
            <w:r w:rsidRPr="0040728D">
              <w:rPr>
                <w:sz w:val="20"/>
                <w:szCs w:val="20"/>
              </w:rPr>
              <w:t>comma</w:t>
            </w:r>
            <w:r w:rsidRPr="00F07201">
              <w:rPr>
                <w:sz w:val="20"/>
                <w:szCs w:val="20"/>
                <w:lang w:val="en-US"/>
              </w:rPr>
              <w:t xml:space="preserve"> 6, </w:t>
            </w:r>
            <w:proofErr w:type="spellStart"/>
            <w:r w:rsidRPr="00F07201">
              <w:rPr>
                <w:sz w:val="20"/>
                <w:szCs w:val="20"/>
                <w:lang w:val="en-US"/>
              </w:rPr>
              <w:t>lett</w:t>
            </w:r>
            <w:proofErr w:type="spellEnd"/>
            <w:r w:rsidRPr="00F07201">
              <w:rPr>
                <w:sz w:val="20"/>
                <w:szCs w:val="20"/>
                <w:lang w:val="en-US"/>
              </w:rPr>
              <w:t xml:space="preserve">. </w:t>
            </w:r>
            <w:r>
              <w:rPr>
                <w:sz w:val="20"/>
                <w:szCs w:val="20"/>
                <w:lang w:val="en-US"/>
              </w:rPr>
              <w:t>d</w:t>
            </w:r>
            <w:r w:rsidRPr="00F07201">
              <w:rPr>
                <w:sz w:val="20"/>
                <w:szCs w:val="20"/>
                <w:lang w:val="en-US"/>
              </w:rPr>
              <w:t>), d</w:t>
            </w:r>
            <w:r>
              <w:rPr>
                <w:sz w:val="20"/>
                <w:szCs w:val="20"/>
                <w:lang w:val="en-US"/>
              </w:rPr>
              <w:t xml:space="preserve">el </w:t>
            </w:r>
            <w:proofErr w:type="spellStart"/>
            <w:proofErr w:type="gramStart"/>
            <w:r>
              <w:rPr>
                <w:sz w:val="20"/>
                <w:szCs w:val="20"/>
                <w:lang w:val="en-US"/>
              </w:rPr>
              <w:t>D.Lgs</w:t>
            </w:r>
            <w:proofErr w:type="spellEnd"/>
            <w:proofErr w:type="gramEnd"/>
            <w:r>
              <w:rPr>
                <w:sz w:val="20"/>
                <w:szCs w:val="20"/>
                <w:lang w:val="en-US"/>
              </w:rPr>
              <w:t>. n. 36/2023.</w:t>
            </w:r>
          </w:p>
        </w:tc>
      </w:tr>
      <w:tr w:rsidR="00721798" w:rsidRPr="000D5C1F" w14:paraId="0F81D165" w14:textId="77777777" w:rsidTr="0026720A">
        <w:trPr>
          <w:trHeight w:val="840"/>
          <w:jc w:val="center"/>
        </w:trPr>
        <w:tc>
          <w:tcPr>
            <w:tcW w:w="15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27C22F45" w14:textId="049AF218" w:rsidR="00721798" w:rsidRDefault="00721798" w:rsidP="0072179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Lavori di manutenzione ordinaria</w:t>
            </w:r>
          </w:p>
        </w:tc>
        <w:tc>
          <w:tcPr>
            <w:tcW w:w="226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F9C3658" w14:textId="22C54771" w:rsidR="00721798" w:rsidRDefault="00721798" w:rsidP="00721798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sz w:val="20"/>
                <w:szCs w:val="20"/>
              </w:rPr>
            </w:pPr>
            <w:r w:rsidRPr="00470B86">
              <w:rPr>
                <w:rFonts w:ascii="Calibri" w:hAnsi="Calibri" w:cs="Calibri"/>
                <w:sz w:val="20"/>
                <w:szCs w:val="20"/>
              </w:rPr>
              <w:t>Utilizzo autonomo degli strumenti telematici di negoziazione messi a disposizione dalle centrali di committenza qualificate</w:t>
            </w:r>
            <w:r w:rsidR="0002047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2047B" w:rsidRPr="0002047B">
              <w:rPr>
                <w:rFonts w:ascii="Calibri" w:hAnsi="Calibri" w:cs="Calibri"/>
                <w:sz w:val="20"/>
                <w:szCs w:val="20"/>
              </w:rPr>
              <w:t xml:space="preserve">(ad es., Richiesta di Offerta tramite MEPA o altri mercati </w:t>
            </w:r>
            <w:proofErr w:type="gramStart"/>
            <w:r w:rsidR="0002047B" w:rsidRPr="0002047B">
              <w:rPr>
                <w:rFonts w:ascii="Calibri" w:hAnsi="Calibri" w:cs="Calibri"/>
                <w:sz w:val="20"/>
                <w:szCs w:val="20"/>
              </w:rPr>
              <w:t>elettronici;</w:t>
            </w:r>
            <w:proofErr w:type="gramEnd"/>
            <w:r w:rsidR="0002047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2047B" w:rsidRPr="0002047B">
              <w:rPr>
                <w:rFonts w:ascii="Calibri" w:hAnsi="Calibri" w:cs="Calibri"/>
                <w:sz w:val="20"/>
                <w:szCs w:val="20"/>
              </w:rPr>
              <w:t>ricorso allo SDAPA Consip)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6DDA45D" w14:textId="6BB6AC8A" w:rsidR="00721798" w:rsidRDefault="00721798" w:rsidP="0072179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Importo </w:t>
            </w:r>
            <w:r w:rsidRPr="00470B86">
              <w:rPr>
                <w:rFonts w:ascii="Calibri" w:hAnsi="Calibri" w:cs="Calibri"/>
                <w:sz w:val="20"/>
                <w:szCs w:val="20"/>
              </w:rPr>
              <w:t>&lt;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E10EF">
              <w:rPr>
                <w:rFonts w:ascii="Calibri" w:hAnsi="Calibri" w:cs="Calibri"/>
                <w:sz w:val="20"/>
                <w:szCs w:val="20"/>
              </w:rPr>
              <w:t>€ 1.000.000,00 IVA esclusa</w:t>
            </w:r>
          </w:p>
        </w:tc>
        <w:tc>
          <w:tcPr>
            <w:tcW w:w="283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FF747D1" w14:textId="5F4D2E5F" w:rsidR="00721798" w:rsidRPr="00721798" w:rsidRDefault="00721798" w:rsidP="00721798">
            <w:pPr>
              <w:pStyle w:val="Paragrafoelenco"/>
              <w:numPr>
                <w:ilvl w:val="0"/>
                <w:numId w:val="22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C8B1A6E" w14:textId="5A062709" w:rsidR="00721798" w:rsidRPr="00F07201" w:rsidRDefault="00721798" w:rsidP="00721798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sz w:val="20"/>
                <w:szCs w:val="20"/>
                <w:lang w:val="en-US"/>
              </w:rPr>
            </w:pPr>
            <w:r w:rsidRPr="00EE10EF">
              <w:rPr>
                <w:sz w:val="20"/>
                <w:szCs w:val="20"/>
                <w:lang w:val="en-US"/>
              </w:rPr>
              <w:t xml:space="preserve">Art. 62, comma 6, </w:t>
            </w:r>
            <w:proofErr w:type="spellStart"/>
            <w:r w:rsidRPr="00EE10EF">
              <w:rPr>
                <w:sz w:val="20"/>
                <w:szCs w:val="20"/>
                <w:lang w:val="en-US"/>
              </w:rPr>
              <w:t>lett</w:t>
            </w:r>
            <w:proofErr w:type="spellEnd"/>
            <w:r w:rsidRPr="00EE10EF">
              <w:rPr>
                <w:sz w:val="20"/>
                <w:szCs w:val="20"/>
                <w:lang w:val="en-US"/>
              </w:rPr>
              <w:t xml:space="preserve">. c), del </w:t>
            </w:r>
            <w:proofErr w:type="spellStart"/>
            <w:proofErr w:type="gramStart"/>
            <w:r w:rsidRPr="00EE10EF">
              <w:rPr>
                <w:sz w:val="20"/>
                <w:szCs w:val="20"/>
                <w:lang w:val="en-US"/>
              </w:rPr>
              <w:t>D.Lgs</w:t>
            </w:r>
            <w:proofErr w:type="spellEnd"/>
            <w:proofErr w:type="gramEnd"/>
            <w:r w:rsidRPr="00EE10EF">
              <w:rPr>
                <w:sz w:val="20"/>
                <w:szCs w:val="20"/>
                <w:lang w:val="en-US"/>
              </w:rPr>
              <w:t>. n. 36/2023.</w:t>
            </w:r>
          </w:p>
        </w:tc>
      </w:tr>
      <w:tr w:rsidR="00721798" w:rsidRPr="00EE10EF" w14:paraId="79F16BB5" w14:textId="77777777" w:rsidTr="0026720A">
        <w:trPr>
          <w:trHeight w:val="840"/>
          <w:jc w:val="center"/>
        </w:trPr>
        <w:tc>
          <w:tcPr>
            <w:tcW w:w="15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615099E" w14:textId="7458C537" w:rsidR="00721798" w:rsidRDefault="00721798" w:rsidP="0072179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Servizi o Forniture</w:t>
            </w:r>
          </w:p>
        </w:tc>
        <w:tc>
          <w:tcPr>
            <w:tcW w:w="226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29DB3CF" w14:textId="77777777" w:rsidR="00721798" w:rsidRDefault="00721798" w:rsidP="00721798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sz w:val="20"/>
                <w:szCs w:val="20"/>
              </w:rPr>
            </w:pPr>
            <w:r w:rsidRPr="00F07201">
              <w:rPr>
                <w:sz w:val="20"/>
                <w:szCs w:val="20"/>
              </w:rPr>
              <w:t>Affidamento diretto</w:t>
            </w:r>
            <w:r>
              <w:rPr>
                <w:sz w:val="20"/>
                <w:szCs w:val="20"/>
              </w:rPr>
              <w:t>;</w:t>
            </w:r>
          </w:p>
          <w:p w14:paraId="001EE63E" w14:textId="0707EF42" w:rsidR="00721798" w:rsidRPr="00666E46" w:rsidRDefault="00721798" w:rsidP="00721798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sz w:val="20"/>
                <w:szCs w:val="20"/>
              </w:rPr>
            </w:pPr>
            <w:r w:rsidRPr="00F07201">
              <w:rPr>
                <w:sz w:val="20"/>
                <w:szCs w:val="20"/>
              </w:rPr>
              <w:t>Effettuazione di ordini a valere su strumenti di acquisto messi a disposizione dalle centrali di committenza qualificate e dai soggetti aggregatori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C7384F5" w14:textId="08D875D9" w:rsidR="00721798" w:rsidRPr="00666E46" w:rsidRDefault="00721798" w:rsidP="00721798">
            <w:pPr>
              <w:pStyle w:val="Paragrafoelenco"/>
              <w:spacing w:before="60" w:after="60"/>
              <w:ind w:left="57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Importo </w:t>
            </w:r>
            <w:r w:rsidRPr="000427AC">
              <w:rPr>
                <w:rFonts w:cstheme="minorHAnsi"/>
                <w:sz w:val="20"/>
                <w:szCs w:val="20"/>
              </w:rPr>
              <w:t>&lt;</w:t>
            </w:r>
            <w:r w:rsidRPr="00671DB7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€ 140.00,00 IVA esclusa</w:t>
            </w:r>
          </w:p>
        </w:tc>
        <w:tc>
          <w:tcPr>
            <w:tcW w:w="283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6C079D5" w14:textId="46356D17" w:rsidR="00721798" w:rsidRPr="00666E46" w:rsidRDefault="00721798" w:rsidP="00721798">
            <w:pPr>
              <w:pStyle w:val="Paragrafoelenco"/>
              <w:numPr>
                <w:ilvl w:val="0"/>
                <w:numId w:val="22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10EA58A" w14:textId="4D72E51C" w:rsidR="00721798" w:rsidRPr="00D43D94" w:rsidRDefault="00721798" w:rsidP="00721798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sz w:val="20"/>
                <w:szCs w:val="20"/>
              </w:rPr>
            </w:pPr>
            <w:r w:rsidRPr="00EE10EF">
              <w:rPr>
                <w:sz w:val="20"/>
                <w:szCs w:val="20"/>
              </w:rPr>
              <w:t xml:space="preserve">Art. 62, comma 1, del </w:t>
            </w:r>
            <w:proofErr w:type="spellStart"/>
            <w:r w:rsidRPr="00EE10EF">
              <w:rPr>
                <w:sz w:val="20"/>
                <w:szCs w:val="20"/>
              </w:rPr>
              <w:t>D.Lgs.</w:t>
            </w:r>
            <w:proofErr w:type="spellEnd"/>
            <w:r w:rsidRPr="00EE10EF">
              <w:rPr>
                <w:sz w:val="20"/>
                <w:szCs w:val="20"/>
              </w:rPr>
              <w:t xml:space="preserve"> n. 36/2023</w:t>
            </w:r>
            <w:r>
              <w:rPr>
                <w:sz w:val="20"/>
                <w:szCs w:val="20"/>
              </w:rPr>
              <w:t>.</w:t>
            </w:r>
          </w:p>
        </w:tc>
      </w:tr>
      <w:tr w:rsidR="00721798" w:rsidRPr="00F07201" w14:paraId="27A901C9" w14:textId="77777777" w:rsidTr="0026720A">
        <w:trPr>
          <w:trHeight w:val="840"/>
          <w:jc w:val="center"/>
        </w:trPr>
        <w:tc>
          <w:tcPr>
            <w:tcW w:w="15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49082B2" w14:textId="366C6447" w:rsidR="00721798" w:rsidRDefault="00721798" w:rsidP="0072179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Servizi e forniture </w:t>
            </w:r>
          </w:p>
        </w:tc>
        <w:tc>
          <w:tcPr>
            <w:tcW w:w="226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6F2C4EC" w14:textId="3576398B" w:rsidR="00721798" w:rsidRPr="00241397" w:rsidRDefault="00721798" w:rsidP="00721798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Effettuazione di </w:t>
            </w:r>
            <w:r w:rsidRPr="00D43D94">
              <w:rPr>
                <w:sz w:val="20"/>
                <w:szCs w:val="20"/>
              </w:rPr>
              <w:t>ordini</w:t>
            </w:r>
            <w:r>
              <w:rPr>
                <w:sz w:val="20"/>
                <w:szCs w:val="20"/>
              </w:rPr>
              <w:t xml:space="preserve"> </w:t>
            </w:r>
            <w:r w:rsidRPr="00D43D94">
              <w:rPr>
                <w:sz w:val="20"/>
                <w:szCs w:val="20"/>
              </w:rPr>
              <w:t>su strumenti di acquisto messi a disposizione dalle centrali di committenza qualificate e dai soggetti aggregatori</w:t>
            </w:r>
            <w:r w:rsidR="0002047B">
              <w:rPr>
                <w:sz w:val="20"/>
                <w:szCs w:val="20"/>
              </w:rPr>
              <w:t xml:space="preserve"> </w:t>
            </w:r>
            <w:r w:rsidR="0002047B" w:rsidRPr="0002047B">
              <w:rPr>
                <w:sz w:val="20"/>
                <w:szCs w:val="20"/>
              </w:rPr>
              <w:t>(ad es., Ordini diretti o trattative dirette tramite MEPA o altri mercati elettronici, Convenzioni, Accordi Quadro senza rilancio competitivo)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A797EE7" w14:textId="7F14007A" w:rsidR="00721798" w:rsidRDefault="00721798" w:rsidP="00721798">
            <w:pPr>
              <w:pStyle w:val="Paragrafoelenco"/>
              <w:spacing w:before="60" w:after="60"/>
              <w:ind w:left="57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Importo </w:t>
            </w:r>
            <w:r w:rsidRPr="000427AC">
              <w:rPr>
                <w:rFonts w:cstheme="minorHAnsi"/>
                <w:sz w:val="20"/>
                <w:szCs w:val="20"/>
              </w:rPr>
              <w:t xml:space="preserve">≥ € </w:t>
            </w:r>
            <w:r>
              <w:rPr>
                <w:rFonts w:cstheme="minorHAnsi"/>
                <w:sz w:val="20"/>
                <w:szCs w:val="20"/>
              </w:rPr>
              <w:t>140</w:t>
            </w:r>
            <w:r w:rsidRPr="000427AC">
              <w:rPr>
                <w:rFonts w:cstheme="minorHAnsi"/>
                <w:sz w:val="20"/>
                <w:szCs w:val="20"/>
              </w:rPr>
              <w:t>.000,00 IVA esclusa</w:t>
            </w:r>
          </w:p>
        </w:tc>
        <w:tc>
          <w:tcPr>
            <w:tcW w:w="283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20656B5" w14:textId="501B1B18" w:rsidR="00721798" w:rsidRPr="009234A3" w:rsidRDefault="00721798" w:rsidP="00721798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Nello specifico, l’art. 62, comma 6, del </w:t>
            </w:r>
            <w:proofErr w:type="spellStart"/>
            <w:r>
              <w:rPr>
                <w:sz w:val="20"/>
                <w:szCs w:val="20"/>
              </w:rPr>
              <w:t>D.Lgs.</w:t>
            </w:r>
            <w:proofErr w:type="spellEnd"/>
            <w:r>
              <w:rPr>
                <w:sz w:val="20"/>
                <w:szCs w:val="20"/>
              </w:rPr>
              <w:t xml:space="preserve"> n. 36/2023 affida </w:t>
            </w:r>
            <w:r w:rsidRPr="00D43D94">
              <w:rPr>
                <w:sz w:val="20"/>
                <w:szCs w:val="20"/>
              </w:rPr>
              <w:t>preliminare preferenza per il territorio regionale di riferimento. Se il bene o il servizio non è disponibile o idoneo al soddisfacimento dello specifico fabbisogno della stazione appaltante, oppure per ragioni di convenienza economica, la stazione appaltante può agire, previa motivazione, senza limiti territoriali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80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8394215" w14:textId="3AEB412F" w:rsidR="00721798" w:rsidRPr="00F07201" w:rsidRDefault="00721798" w:rsidP="00721798">
            <w:pPr>
              <w:spacing w:before="60" w:after="60"/>
              <w:jc w:val="both"/>
              <w:rPr>
                <w:sz w:val="20"/>
                <w:szCs w:val="20"/>
                <w:lang w:val="en-US"/>
              </w:rPr>
            </w:pPr>
            <w:r w:rsidRPr="00F07201">
              <w:rPr>
                <w:sz w:val="20"/>
                <w:szCs w:val="20"/>
                <w:lang w:val="en-US"/>
              </w:rPr>
              <w:t xml:space="preserve">Art. 62, </w:t>
            </w:r>
            <w:r w:rsidRPr="0040728D">
              <w:rPr>
                <w:sz w:val="20"/>
                <w:szCs w:val="20"/>
              </w:rPr>
              <w:t>comma</w:t>
            </w:r>
            <w:r w:rsidRPr="00F07201">
              <w:rPr>
                <w:sz w:val="20"/>
                <w:szCs w:val="20"/>
                <w:lang w:val="en-US"/>
              </w:rPr>
              <w:t xml:space="preserve"> 6, </w:t>
            </w:r>
            <w:proofErr w:type="spellStart"/>
            <w:r w:rsidRPr="00F07201">
              <w:rPr>
                <w:sz w:val="20"/>
                <w:szCs w:val="20"/>
                <w:lang w:val="en-US"/>
              </w:rPr>
              <w:t>lett</w:t>
            </w:r>
            <w:proofErr w:type="spellEnd"/>
            <w:r w:rsidRPr="00F07201">
              <w:rPr>
                <w:sz w:val="20"/>
                <w:szCs w:val="20"/>
                <w:lang w:val="en-US"/>
              </w:rPr>
              <w:t xml:space="preserve">. </w:t>
            </w:r>
            <w:r>
              <w:rPr>
                <w:sz w:val="20"/>
                <w:szCs w:val="20"/>
                <w:lang w:val="en-US"/>
              </w:rPr>
              <w:t>d</w:t>
            </w:r>
            <w:r w:rsidRPr="00F07201">
              <w:rPr>
                <w:sz w:val="20"/>
                <w:szCs w:val="20"/>
                <w:lang w:val="en-US"/>
              </w:rPr>
              <w:t>), d</w:t>
            </w:r>
            <w:r>
              <w:rPr>
                <w:sz w:val="20"/>
                <w:szCs w:val="20"/>
                <w:lang w:val="en-US"/>
              </w:rPr>
              <w:t xml:space="preserve">el </w:t>
            </w:r>
            <w:proofErr w:type="spellStart"/>
            <w:proofErr w:type="gramStart"/>
            <w:r>
              <w:rPr>
                <w:sz w:val="20"/>
                <w:szCs w:val="20"/>
                <w:lang w:val="en-US"/>
              </w:rPr>
              <w:t>D.Lgs</w:t>
            </w:r>
            <w:proofErr w:type="spellEnd"/>
            <w:proofErr w:type="gramEnd"/>
            <w:r>
              <w:rPr>
                <w:sz w:val="20"/>
                <w:szCs w:val="20"/>
                <w:lang w:val="en-US"/>
              </w:rPr>
              <w:t>. n. 36/2023.</w:t>
            </w:r>
          </w:p>
        </w:tc>
      </w:tr>
      <w:tr w:rsidR="00721798" w:rsidRPr="00241397" w14:paraId="347BD3C1" w14:textId="77777777" w:rsidTr="0026720A">
        <w:trPr>
          <w:trHeight w:val="110"/>
          <w:jc w:val="center"/>
        </w:trPr>
        <w:tc>
          <w:tcPr>
            <w:tcW w:w="15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006E970E" w14:textId="0ECF8DDC" w:rsidR="00721798" w:rsidRDefault="00721798" w:rsidP="0072179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  <w:r w:rsidRPr="00470B86">
              <w:rPr>
                <w:b/>
                <w:bCs/>
                <w:sz w:val="20"/>
                <w:szCs w:val="20"/>
              </w:rPr>
              <w:t>orniture</w:t>
            </w:r>
            <w:r>
              <w:rPr>
                <w:b/>
                <w:bCs/>
                <w:sz w:val="20"/>
                <w:szCs w:val="20"/>
              </w:rPr>
              <w:t>, servizi</w:t>
            </w:r>
            <w:r w:rsidRPr="00470B86">
              <w:rPr>
                <w:b/>
                <w:bCs/>
                <w:sz w:val="20"/>
                <w:szCs w:val="20"/>
              </w:rPr>
              <w:t xml:space="preserve"> e per i concorsi pubblici di progettazione aggiudicati dalle stazioni appaltanti che </w:t>
            </w:r>
            <w:r w:rsidRPr="00470B86">
              <w:rPr>
                <w:b/>
                <w:bCs/>
                <w:sz w:val="20"/>
                <w:szCs w:val="20"/>
              </w:rPr>
              <w:lastRenderedPageBreak/>
              <w:t>sono autorità governative centrali</w:t>
            </w:r>
          </w:p>
        </w:tc>
        <w:tc>
          <w:tcPr>
            <w:tcW w:w="226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DA59A00" w14:textId="09CD5D29" w:rsidR="00721798" w:rsidRPr="00470B86" w:rsidRDefault="00721798" w:rsidP="00721798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70B86">
              <w:rPr>
                <w:rFonts w:ascii="Calibri" w:hAnsi="Calibri" w:cs="Calibri"/>
                <w:sz w:val="20"/>
                <w:szCs w:val="20"/>
              </w:rPr>
              <w:lastRenderedPageBreak/>
              <w:t>Utilizzo autonomo degli strumenti telematici di negoziazione messi a disposizione dalle centrali di committenza qualificate</w:t>
            </w:r>
            <w:r w:rsidR="0002047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2047B" w:rsidRPr="0002047B">
              <w:rPr>
                <w:rFonts w:ascii="Calibri" w:hAnsi="Calibri" w:cs="Calibri"/>
                <w:sz w:val="20"/>
                <w:szCs w:val="20"/>
              </w:rPr>
              <w:t xml:space="preserve">(ad es., </w:t>
            </w:r>
            <w:r w:rsidR="0002047B" w:rsidRPr="0002047B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Richiesta di Offerta tramite MEPA o altri mercati </w:t>
            </w:r>
            <w:proofErr w:type="gramStart"/>
            <w:r w:rsidR="0002047B" w:rsidRPr="0002047B">
              <w:rPr>
                <w:rFonts w:ascii="Calibri" w:hAnsi="Calibri" w:cs="Calibri"/>
                <w:sz w:val="20"/>
                <w:szCs w:val="20"/>
              </w:rPr>
              <w:t>elettronici;</w:t>
            </w:r>
            <w:proofErr w:type="gramEnd"/>
            <w:r w:rsidR="0002047B">
              <w:rPr>
                <w:rFonts w:ascii="Calibri" w:hAnsi="Calibri" w:cs="Calibri"/>
                <w:sz w:val="20"/>
                <w:szCs w:val="20"/>
              </w:rPr>
              <w:t xml:space="preserve"> r</w:t>
            </w:r>
            <w:r w:rsidR="0002047B" w:rsidRPr="0002047B">
              <w:rPr>
                <w:rFonts w:ascii="Calibri" w:hAnsi="Calibri" w:cs="Calibri"/>
                <w:sz w:val="20"/>
                <w:szCs w:val="20"/>
              </w:rPr>
              <w:t>icorso allo SDAPA Consip)</w:t>
            </w:r>
            <w:r w:rsidRPr="00470B86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178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511C865" w14:textId="2DB15CA2" w:rsidR="00721798" w:rsidRPr="00470B86" w:rsidRDefault="00721798" w:rsidP="00721798">
            <w:pPr>
              <w:pStyle w:val="Paragrafoelenco"/>
              <w:spacing w:before="60" w:after="60"/>
              <w:ind w:left="57"/>
              <w:contextualSpacing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Importo </w:t>
            </w:r>
            <w:r w:rsidRPr="00470B86">
              <w:rPr>
                <w:rFonts w:ascii="Calibri" w:hAnsi="Calibri" w:cs="Calibri"/>
                <w:sz w:val="20"/>
                <w:szCs w:val="20"/>
              </w:rPr>
              <w:t>&lt; €</w:t>
            </w:r>
            <w:r w:rsidR="0002047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143.000,00</w:t>
            </w:r>
            <w:r>
              <w:rPr>
                <w:rStyle w:val="Rimandonotaapidipagina"/>
                <w:rFonts w:ascii="Calibri" w:hAnsi="Calibri" w:cs="Calibri"/>
                <w:sz w:val="20"/>
                <w:szCs w:val="20"/>
              </w:rPr>
              <w:footnoteReference w:id="1"/>
            </w:r>
            <w:r w:rsidRPr="00470B86">
              <w:rPr>
                <w:rFonts w:ascii="Calibri" w:hAnsi="Calibri" w:cs="Calibri"/>
                <w:sz w:val="20"/>
                <w:szCs w:val="20"/>
              </w:rPr>
              <w:t xml:space="preserve"> IVA esclusa</w:t>
            </w:r>
          </w:p>
        </w:tc>
        <w:tc>
          <w:tcPr>
            <w:tcW w:w="283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6419A3A" w14:textId="61AF7A34" w:rsidR="00721798" w:rsidRPr="00241397" w:rsidRDefault="00721798" w:rsidP="00721798">
            <w:pPr>
              <w:pStyle w:val="Paragrafoelenco"/>
              <w:numPr>
                <w:ilvl w:val="0"/>
                <w:numId w:val="22"/>
              </w:numPr>
              <w:spacing w:before="60" w:after="6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DC688D3" w14:textId="5B30B6FC" w:rsidR="00721798" w:rsidRPr="00241397" w:rsidRDefault="00721798" w:rsidP="00721798">
            <w:pPr>
              <w:spacing w:before="60" w:after="60"/>
              <w:jc w:val="both"/>
              <w:rPr>
                <w:sz w:val="20"/>
                <w:szCs w:val="20"/>
                <w:lang w:val="en-US"/>
              </w:rPr>
            </w:pPr>
            <w:r w:rsidRPr="00241397">
              <w:rPr>
                <w:sz w:val="20"/>
                <w:szCs w:val="20"/>
                <w:lang w:val="en-US"/>
              </w:rPr>
              <w:t xml:space="preserve">Art. 62, comma 6, </w:t>
            </w:r>
            <w:proofErr w:type="spellStart"/>
            <w:r w:rsidRPr="00241397">
              <w:rPr>
                <w:sz w:val="20"/>
                <w:szCs w:val="20"/>
                <w:lang w:val="en-US"/>
              </w:rPr>
              <w:t>lett</w:t>
            </w:r>
            <w:proofErr w:type="spellEnd"/>
            <w:r w:rsidRPr="00241397">
              <w:rPr>
                <w:sz w:val="20"/>
                <w:szCs w:val="20"/>
                <w:lang w:val="en-US"/>
              </w:rPr>
              <w:t>. c)</w:t>
            </w:r>
            <w:r>
              <w:rPr>
                <w:sz w:val="20"/>
                <w:szCs w:val="20"/>
                <w:lang w:val="en-US"/>
              </w:rPr>
              <w:t xml:space="preserve">, del </w:t>
            </w:r>
            <w:proofErr w:type="spellStart"/>
            <w:proofErr w:type="gramStart"/>
            <w:r>
              <w:rPr>
                <w:sz w:val="20"/>
                <w:szCs w:val="20"/>
                <w:lang w:val="en-US"/>
              </w:rPr>
              <w:t>D.Lgs</w:t>
            </w:r>
            <w:proofErr w:type="spellEnd"/>
            <w:proofErr w:type="gramEnd"/>
            <w:r>
              <w:rPr>
                <w:sz w:val="20"/>
                <w:szCs w:val="20"/>
                <w:lang w:val="en-US"/>
              </w:rPr>
              <w:t>. n. 36/2023.</w:t>
            </w:r>
          </w:p>
        </w:tc>
      </w:tr>
      <w:tr w:rsidR="00721798" w:rsidRPr="00470B86" w14:paraId="27363E04" w14:textId="77777777" w:rsidTr="0026720A">
        <w:trPr>
          <w:trHeight w:val="840"/>
          <w:jc w:val="center"/>
        </w:trPr>
        <w:tc>
          <w:tcPr>
            <w:tcW w:w="15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2476975" w14:textId="3DCAC33C" w:rsidR="00721798" w:rsidRPr="00470B86" w:rsidRDefault="00721798" w:rsidP="0072179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F</w:t>
            </w:r>
            <w:r w:rsidRPr="00470B86">
              <w:rPr>
                <w:rFonts w:ascii="Calibri" w:hAnsi="Calibri" w:cs="Calibri"/>
                <w:b/>
                <w:bCs/>
                <w:sz w:val="20"/>
                <w:szCs w:val="20"/>
              </w:rPr>
              <w:t>orniture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</w:t>
            </w:r>
            <w:r w:rsidRPr="00470B86">
              <w:rPr>
                <w:rFonts w:ascii="Calibri" w:hAnsi="Calibri" w:cs="Calibri"/>
                <w:b/>
                <w:bCs/>
                <w:sz w:val="20"/>
                <w:szCs w:val="20"/>
              </w:rPr>
              <w:t>servizi e per i concorsi pubblici di progettazione aggiudicati da stazioni appaltanti sub-centrali</w:t>
            </w:r>
          </w:p>
        </w:tc>
        <w:tc>
          <w:tcPr>
            <w:tcW w:w="226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8A58DF0" w14:textId="6F741C34" w:rsidR="00721798" w:rsidRPr="00470B86" w:rsidRDefault="00721798" w:rsidP="00721798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70B86">
              <w:rPr>
                <w:rFonts w:ascii="Calibri" w:hAnsi="Calibri" w:cs="Calibri"/>
                <w:sz w:val="20"/>
                <w:szCs w:val="20"/>
              </w:rPr>
              <w:t>Utilizzo autonomo degli strumenti telematici di negoziazione messi a disposizione dalle centrali di committenza qualificate</w:t>
            </w:r>
            <w:r w:rsidR="0002047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2047B" w:rsidRPr="0002047B">
              <w:rPr>
                <w:rFonts w:ascii="Calibri" w:hAnsi="Calibri" w:cs="Calibri"/>
                <w:sz w:val="20"/>
                <w:szCs w:val="20"/>
              </w:rPr>
              <w:t xml:space="preserve">(ad es., Richiesta di Offerta tramite MEPA o altri mercati </w:t>
            </w:r>
            <w:proofErr w:type="gramStart"/>
            <w:r w:rsidR="0002047B" w:rsidRPr="0002047B">
              <w:rPr>
                <w:rFonts w:ascii="Calibri" w:hAnsi="Calibri" w:cs="Calibri"/>
                <w:sz w:val="20"/>
                <w:szCs w:val="20"/>
              </w:rPr>
              <w:t>elettronici;</w:t>
            </w:r>
            <w:proofErr w:type="gramEnd"/>
            <w:r w:rsidR="0002047B" w:rsidRPr="0002047B">
              <w:rPr>
                <w:rFonts w:ascii="Calibri" w:hAnsi="Calibri" w:cs="Calibri"/>
                <w:sz w:val="20"/>
                <w:szCs w:val="20"/>
              </w:rPr>
              <w:t xml:space="preserve"> ricorso allo SDAPA Consip)</w:t>
            </w:r>
            <w:r w:rsidRPr="00470B8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2430143" w14:textId="167EEB11" w:rsidR="00721798" w:rsidRPr="00470B86" w:rsidRDefault="00721798" w:rsidP="00721798">
            <w:pPr>
              <w:pStyle w:val="Paragrafoelenco"/>
              <w:spacing w:before="60" w:after="60"/>
              <w:ind w:left="57"/>
              <w:contextualSpacing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Importo </w:t>
            </w:r>
            <w:r w:rsidRPr="00470B86">
              <w:rPr>
                <w:rFonts w:ascii="Calibri" w:hAnsi="Calibri" w:cs="Calibri"/>
                <w:sz w:val="20"/>
                <w:szCs w:val="20"/>
              </w:rPr>
              <w:t>&lt;</w:t>
            </w:r>
            <w:r w:rsidRPr="00470B86">
              <w:rPr>
                <w:rFonts w:cstheme="minorHAnsi"/>
                <w:sz w:val="20"/>
                <w:szCs w:val="20"/>
              </w:rPr>
              <w:t xml:space="preserve"> € </w:t>
            </w:r>
            <w:r>
              <w:rPr>
                <w:rFonts w:ascii="Calibri" w:hAnsi="Calibri" w:cs="Calibri"/>
                <w:sz w:val="20"/>
                <w:szCs w:val="20"/>
              </w:rPr>
              <w:t>221.000,00</w:t>
            </w:r>
            <w:r>
              <w:rPr>
                <w:rStyle w:val="Rimandonotaapidipagina"/>
                <w:rFonts w:ascii="Calibri" w:hAnsi="Calibri" w:cs="Calibri"/>
                <w:sz w:val="20"/>
                <w:szCs w:val="20"/>
              </w:rPr>
              <w:footnoteReference w:id="2"/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70B86">
              <w:rPr>
                <w:rFonts w:ascii="Calibri" w:hAnsi="Calibri" w:cs="Calibri"/>
                <w:sz w:val="20"/>
                <w:szCs w:val="20"/>
              </w:rPr>
              <w:t>IVA esclusa</w:t>
            </w:r>
          </w:p>
        </w:tc>
        <w:tc>
          <w:tcPr>
            <w:tcW w:w="283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F942F59" w14:textId="77777777" w:rsidR="00721798" w:rsidRPr="00241397" w:rsidRDefault="00721798" w:rsidP="00721798">
            <w:pPr>
              <w:pStyle w:val="Paragrafoelenco"/>
              <w:numPr>
                <w:ilvl w:val="0"/>
                <w:numId w:val="22"/>
              </w:numPr>
              <w:spacing w:before="60" w:after="6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2E93229" w14:textId="6DB6D7A7" w:rsidR="00721798" w:rsidRPr="00470B86" w:rsidRDefault="00721798" w:rsidP="00721798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41397">
              <w:rPr>
                <w:sz w:val="20"/>
                <w:szCs w:val="20"/>
                <w:lang w:val="en-US"/>
              </w:rPr>
              <w:t xml:space="preserve">Art. 62, comma 6, </w:t>
            </w:r>
            <w:proofErr w:type="spellStart"/>
            <w:r w:rsidRPr="00241397">
              <w:rPr>
                <w:sz w:val="20"/>
                <w:szCs w:val="20"/>
                <w:lang w:val="en-US"/>
              </w:rPr>
              <w:t>lett</w:t>
            </w:r>
            <w:proofErr w:type="spellEnd"/>
            <w:r w:rsidRPr="00241397">
              <w:rPr>
                <w:sz w:val="20"/>
                <w:szCs w:val="20"/>
                <w:lang w:val="en-US"/>
              </w:rPr>
              <w:t>. c)</w:t>
            </w:r>
            <w:r>
              <w:rPr>
                <w:sz w:val="20"/>
                <w:szCs w:val="20"/>
                <w:lang w:val="en-US"/>
              </w:rPr>
              <w:t xml:space="preserve">, del </w:t>
            </w:r>
            <w:proofErr w:type="spellStart"/>
            <w:proofErr w:type="gramStart"/>
            <w:r>
              <w:rPr>
                <w:sz w:val="20"/>
                <w:szCs w:val="20"/>
                <w:lang w:val="en-US"/>
              </w:rPr>
              <w:t>D.Lgs</w:t>
            </w:r>
            <w:proofErr w:type="spellEnd"/>
            <w:proofErr w:type="gramEnd"/>
            <w:r>
              <w:rPr>
                <w:sz w:val="20"/>
                <w:szCs w:val="20"/>
                <w:lang w:val="en-US"/>
              </w:rPr>
              <w:t>. n. 36/2023.</w:t>
            </w:r>
          </w:p>
        </w:tc>
      </w:tr>
      <w:tr w:rsidR="00721798" w:rsidRPr="00470B86" w14:paraId="28C2F124" w14:textId="77777777" w:rsidTr="0026720A">
        <w:trPr>
          <w:trHeight w:val="840"/>
          <w:jc w:val="center"/>
        </w:trPr>
        <w:tc>
          <w:tcPr>
            <w:tcW w:w="15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726210C8" w14:textId="4716C4DC" w:rsidR="00721798" w:rsidRPr="00470B86" w:rsidRDefault="00721798" w:rsidP="0072179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</w:t>
            </w:r>
            <w:r w:rsidRPr="00470B86">
              <w:rPr>
                <w:rFonts w:ascii="Calibri" w:hAnsi="Calibri" w:cs="Calibri"/>
                <w:b/>
                <w:bCs/>
                <w:sz w:val="20"/>
                <w:szCs w:val="20"/>
              </w:rPr>
              <w:t>ervizi sociali e assimilati elencati all'</w:t>
            </w:r>
            <w:hyperlink r:id="rId8" w:tgtFrame="_blank" w:history="1">
              <w:r w:rsidRPr="00470B86">
                <w:rPr>
                  <w:b/>
                  <w:bCs/>
                  <w:sz w:val="20"/>
                  <w:szCs w:val="20"/>
                </w:rPr>
                <w:t>allegato XIV alla direttiva 2014/24/UE</w:t>
              </w:r>
            </w:hyperlink>
          </w:p>
        </w:tc>
        <w:tc>
          <w:tcPr>
            <w:tcW w:w="226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72AC1E4" w14:textId="209365CA" w:rsidR="00721798" w:rsidRPr="00470B86" w:rsidRDefault="00721798" w:rsidP="00721798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70B86">
              <w:rPr>
                <w:rFonts w:ascii="Calibri" w:hAnsi="Calibri" w:cs="Calibri"/>
                <w:sz w:val="20"/>
                <w:szCs w:val="20"/>
              </w:rPr>
              <w:t>Utilizzo autonomo degli strumenti telematici di negoziazione messi a disposizione dalle centrali di committenza qualificate</w:t>
            </w:r>
            <w:r w:rsidR="0002047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2047B" w:rsidRPr="0002047B">
              <w:rPr>
                <w:rFonts w:ascii="Calibri" w:hAnsi="Calibri" w:cs="Calibri"/>
                <w:sz w:val="20"/>
                <w:szCs w:val="20"/>
              </w:rPr>
              <w:t xml:space="preserve">(ad es., Richiesta di Offerta tramite MEPA o altri mercati </w:t>
            </w:r>
            <w:proofErr w:type="gramStart"/>
            <w:r w:rsidR="0002047B" w:rsidRPr="0002047B">
              <w:rPr>
                <w:rFonts w:ascii="Calibri" w:hAnsi="Calibri" w:cs="Calibri"/>
                <w:sz w:val="20"/>
                <w:szCs w:val="20"/>
              </w:rPr>
              <w:t>elettronici;</w:t>
            </w:r>
            <w:proofErr w:type="gramEnd"/>
            <w:r w:rsidR="0002047B" w:rsidRPr="0002047B">
              <w:rPr>
                <w:rFonts w:ascii="Calibri" w:hAnsi="Calibri" w:cs="Calibri"/>
                <w:sz w:val="20"/>
                <w:szCs w:val="20"/>
              </w:rPr>
              <w:t xml:space="preserve"> ricorso allo SDAPA Consip)</w:t>
            </w:r>
            <w:r w:rsidRPr="00470B8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E5D1DC4" w14:textId="21C18B83" w:rsidR="00721798" w:rsidRPr="00470B86" w:rsidRDefault="00721798" w:rsidP="00721798">
            <w:pPr>
              <w:spacing w:before="60" w:after="60"/>
              <w:ind w:left="145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Importo </w:t>
            </w:r>
            <w:r w:rsidRPr="00470B86">
              <w:rPr>
                <w:rFonts w:ascii="Calibri" w:hAnsi="Calibri" w:cs="Calibri"/>
                <w:sz w:val="20"/>
                <w:szCs w:val="20"/>
              </w:rPr>
              <w:t>&lt; € 750.000</w:t>
            </w:r>
            <w:r>
              <w:rPr>
                <w:rFonts w:ascii="Calibri" w:hAnsi="Calibri" w:cs="Calibri"/>
                <w:sz w:val="20"/>
                <w:szCs w:val="20"/>
              </w:rPr>
              <w:t>,00 (IVA esclusa)</w:t>
            </w:r>
          </w:p>
        </w:tc>
        <w:tc>
          <w:tcPr>
            <w:tcW w:w="283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54BF584" w14:textId="4561CEE5" w:rsidR="00721798" w:rsidRPr="00470B86" w:rsidRDefault="00721798" w:rsidP="00721798">
            <w:pPr>
              <w:pStyle w:val="Paragrafoelenco"/>
              <w:numPr>
                <w:ilvl w:val="0"/>
                <w:numId w:val="22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E16B8F8" w14:textId="321A34A2" w:rsidR="00721798" w:rsidRPr="00470B86" w:rsidRDefault="00721798" w:rsidP="00721798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41397">
              <w:rPr>
                <w:sz w:val="20"/>
                <w:szCs w:val="20"/>
                <w:lang w:val="en-US"/>
              </w:rPr>
              <w:t xml:space="preserve">Art. 62, comma 6, </w:t>
            </w:r>
            <w:proofErr w:type="spellStart"/>
            <w:r w:rsidRPr="00241397">
              <w:rPr>
                <w:sz w:val="20"/>
                <w:szCs w:val="20"/>
                <w:lang w:val="en-US"/>
              </w:rPr>
              <w:t>lett</w:t>
            </w:r>
            <w:proofErr w:type="spellEnd"/>
            <w:r w:rsidRPr="00241397">
              <w:rPr>
                <w:sz w:val="20"/>
                <w:szCs w:val="20"/>
                <w:lang w:val="en-US"/>
              </w:rPr>
              <w:t>. c)</w:t>
            </w:r>
            <w:r>
              <w:rPr>
                <w:sz w:val="20"/>
                <w:szCs w:val="20"/>
                <w:lang w:val="en-US"/>
              </w:rPr>
              <w:t xml:space="preserve">, del </w:t>
            </w:r>
            <w:proofErr w:type="spellStart"/>
            <w:proofErr w:type="gramStart"/>
            <w:r>
              <w:rPr>
                <w:sz w:val="20"/>
                <w:szCs w:val="20"/>
                <w:lang w:val="en-US"/>
              </w:rPr>
              <w:t>D.Lgs</w:t>
            </w:r>
            <w:proofErr w:type="spellEnd"/>
            <w:proofErr w:type="gramEnd"/>
            <w:r>
              <w:rPr>
                <w:sz w:val="20"/>
                <w:szCs w:val="20"/>
                <w:lang w:val="en-US"/>
              </w:rPr>
              <w:t>. n. 36/2023.</w:t>
            </w:r>
          </w:p>
        </w:tc>
      </w:tr>
      <w:tr w:rsidR="00721798" w:rsidRPr="00470B86" w14:paraId="082AD181" w14:textId="77777777" w:rsidTr="0026720A">
        <w:trPr>
          <w:trHeight w:val="840"/>
          <w:jc w:val="center"/>
        </w:trPr>
        <w:tc>
          <w:tcPr>
            <w:tcW w:w="15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1A73A932" w14:textId="3D9F17C3" w:rsidR="00721798" w:rsidRDefault="00721798" w:rsidP="00721798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0B8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Appalti di forniture, di servizi e per i concorsi pubblici di progettazione </w:t>
            </w:r>
            <w:r w:rsidRPr="0020589A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nei settori speciali</w:t>
            </w:r>
          </w:p>
        </w:tc>
        <w:tc>
          <w:tcPr>
            <w:tcW w:w="226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22EA39A" w14:textId="7952A2ED" w:rsidR="00721798" w:rsidRPr="00470B86" w:rsidRDefault="00721798" w:rsidP="00721798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70B86">
              <w:rPr>
                <w:rFonts w:ascii="Calibri" w:hAnsi="Calibri" w:cs="Calibri"/>
                <w:sz w:val="20"/>
                <w:szCs w:val="20"/>
              </w:rPr>
              <w:t>Utilizzo autonomo degli strumenti telematici di negoziazione messi a disposizione dalle centrali di committenza qualificate</w:t>
            </w:r>
            <w:r w:rsidR="0002047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2047B" w:rsidRPr="0002047B">
              <w:rPr>
                <w:rFonts w:ascii="Calibri" w:hAnsi="Calibri" w:cs="Calibri"/>
                <w:sz w:val="20"/>
                <w:szCs w:val="20"/>
              </w:rPr>
              <w:t xml:space="preserve">(ad es., Richiesta di Offerta tramite MEPA o altri mercati </w:t>
            </w:r>
            <w:proofErr w:type="gramStart"/>
            <w:r w:rsidR="0002047B" w:rsidRPr="0002047B">
              <w:rPr>
                <w:rFonts w:ascii="Calibri" w:hAnsi="Calibri" w:cs="Calibri"/>
                <w:sz w:val="20"/>
                <w:szCs w:val="20"/>
              </w:rPr>
              <w:t>elettronici;</w:t>
            </w:r>
            <w:proofErr w:type="gramEnd"/>
            <w:r w:rsidR="0002047B" w:rsidRPr="0002047B">
              <w:rPr>
                <w:rFonts w:ascii="Calibri" w:hAnsi="Calibri" w:cs="Calibri"/>
                <w:sz w:val="20"/>
                <w:szCs w:val="20"/>
              </w:rPr>
              <w:t xml:space="preserve"> ricorso allo SDAPA Consip)</w:t>
            </w:r>
            <w:r w:rsidRPr="00470B8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2472CE1" w14:textId="1E0CAFBD" w:rsidR="00721798" w:rsidRPr="00470B86" w:rsidRDefault="00721798" w:rsidP="00721798">
            <w:pPr>
              <w:spacing w:before="60" w:after="60"/>
              <w:ind w:left="145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Importo </w:t>
            </w:r>
            <w:r w:rsidRPr="00470B86">
              <w:rPr>
                <w:rFonts w:ascii="Calibri" w:hAnsi="Calibri" w:cs="Calibri"/>
                <w:sz w:val="20"/>
                <w:szCs w:val="20"/>
              </w:rPr>
              <w:t xml:space="preserve">&lt; € </w:t>
            </w:r>
            <w:r>
              <w:rPr>
                <w:rFonts w:ascii="Calibri" w:hAnsi="Calibri" w:cs="Calibri"/>
                <w:sz w:val="20"/>
                <w:szCs w:val="20"/>
              </w:rPr>
              <w:t>443.000,00</w:t>
            </w:r>
            <w:r>
              <w:rPr>
                <w:rStyle w:val="Rimandonotaapidipagina"/>
                <w:rFonts w:ascii="Calibri" w:hAnsi="Calibri" w:cs="Calibri"/>
                <w:sz w:val="20"/>
                <w:szCs w:val="20"/>
              </w:rPr>
              <w:footnoteReference w:id="3"/>
            </w:r>
            <w:r>
              <w:rPr>
                <w:rFonts w:ascii="Calibri" w:hAnsi="Calibri" w:cs="Calibri"/>
                <w:sz w:val="20"/>
                <w:szCs w:val="20"/>
              </w:rPr>
              <w:t xml:space="preserve"> IVA esclusa</w:t>
            </w:r>
          </w:p>
        </w:tc>
        <w:tc>
          <w:tcPr>
            <w:tcW w:w="283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F9176B9" w14:textId="77777777" w:rsidR="00721798" w:rsidRPr="00470B86" w:rsidRDefault="00721798" w:rsidP="00721798">
            <w:pPr>
              <w:pStyle w:val="Paragrafoelenco"/>
              <w:numPr>
                <w:ilvl w:val="0"/>
                <w:numId w:val="22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A847FE2" w14:textId="37DA6E83" w:rsidR="00721798" w:rsidRPr="00470B86" w:rsidRDefault="00721798" w:rsidP="00721798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41397">
              <w:rPr>
                <w:sz w:val="20"/>
                <w:szCs w:val="20"/>
                <w:lang w:val="en-US"/>
              </w:rPr>
              <w:t xml:space="preserve">Art. 62, comma 6, </w:t>
            </w:r>
            <w:proofErr w:type="spellStart"/>
            <w:r w:rsidRPr="00241397">
              <w:rPr>
                <w:sz w:val="20"/>
                <w:szCs w:val="20"/>
                <w:lang w:val="en-US"/>
              </w:rPr>
              <w:t>lett</w:t>
            </w:r>
            <w:proofErr w:type="spellEnd"/>
            <w:r w:rsidRPr="00241397">
              <w:rPr>
                <w:sz w:val="20"/>
                <w:szCs w:val="20"/>
                <w:lang w:val="en-US"/>
              </w:rPr>
              <w:t>. c)</w:t>
            </w:r>
            <w:r>
              <w:rPr>
                <w:sz w:val="20"/>
                <w:szCs w:val="20"/>
                <w:lang w:val="en-US"/>
              </w:rPr>
              <w:t xml:space="preserve">, del </w:t>
            </w:r>
            <w:proofErr w:type="spellStart"/>
            <w:proofErr w:type="gramStart"/>
            <w:r>
              <w:rPr>
                <w:sz w:val="20"/>
                <w:szCs w:val="20"/>
                <w:lang w:val="en-US"/>
              </w:rPr>
              <w:t>D.Lgs</w:t>
            </w:r>
            <w:proofErr w:type="spellEnd"/>
            <w:proofErr w:type="gramEnd"/>
            <w:r>
              <w:rPr>
                <w:sz w:val="20"/>
                <w:szCs w:val="20"/>
                <w:lang w:val="en-US"/>
              </w:rPr>
              <w:t>. n. 36/2023.</w:t>
            </w:r>
          </w:p>
        </w:tc>
      </w:tr>
      <w:tr w:rsidR="00721798" w:rsidRPr="000D5C1F" w14:paraId="4C235E46" w14:textId="77777777" w:rsidTr="0026720A">
        <w:trPr>
          <w:trHeight w:val="840"/>
          <w:jc w:val="center"/>
        </w:trPr>
        <w:tc>
          <w:tcPr>
            <w:tcW w:w="15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9EA5CDD" w14:textId="4CCC1A4D" w:rsidR="00721798" w:rsidRPr="00470B86" w:rsidRDefault="00721798" w:rsidP="00721798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</w:t>
            </w:r>
            <w:r w:rsidRPr="00470B86">
              <w:rPr>
                <w:rFonts w:ascii="Calibri" w:hAnsi="Calibri" w:cs="Calibri"/>
                <w:b/>
                <w:bCs/>
                <w:sz w:val="20"/>
                <w:szCs w:val="20"/>
              </w:rPr>
              <w:t>ontratti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470B86">
              <w:rPr>
                <w:rFonts w:ascii="Calibri" w:hAnsi="Calibri" w:cs="Calibri"/>
                <w:b/>
                <w:bCs/>
                <w:sz w:val="20"/>
                <w:szCs w:val="20"/>
              </w:rPr>
              <w:t>per i servizi sociali e assimilati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nei </w:t>
            </w:r>
            <w:r w:rsidRPr="00E74BD1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settori speciali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</w:t>
            </w:r>
            <w:r w:rsidRPr="00470B86">
              <w:rPr>
                <w:rFonts w:ascii="Calibri" w:hAnsi="Calibri" w:cs="Calibri"/>
                <w:b/>
                <w:bCs/>
                <w:sz w:val="20"/>
                <w:szCs w:val="20"/>
              </w:rPr>
              <w:t>elencati nell’</w:t>
            </w:r>
            <w:hyperlink r:id="rId9" w:tgtFrame="_blank" w:history="1">
              <w:r>
                <w:rPr>
                  <w:rFonts w:ascii="Calibri" w:hAnsi="Calibri" w:cs="Calibri"/>
                  <w:b/>
                  <w:bCs/>
                  <w:sz w:val="20"/>
                  <w:szCs w:val="20"/>
                </w:rPr>
                <w:t>A</w:t>
              </w:r>
              <w:r w:rsidRPr="00470B86">
                <w:rPr>
                  <w:b/>
                  <w:bCs/>
                  <w:sz w:val="20"/>
                  <w:szCs w:val="20"/>
                </w:rPr>
                <w:t xml:space="preserve">llegato </w:t>
              </w:r>
              <w:r w:rsidRPr="00470B86">
                <w:rPr>
                  <w:b/>
                  <w:bCs/>
                  <w:sz w:val="20"/>
                  <w:szCs w:val="20"/>
                </w:rPr>
                <w:lastRenderedPageBreak/>
                <w:t>XIV alla direttiva 2014/24/UE</w:t>
              </w:r>
            </w:hyperlink>
          </w:p>
        </w:tc>
        <w:tc>
          <w:tcPr>
            <w:tcW w:w="226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EF956A3" w14:textId="2049CEC5" w:rsidR="00721798" w:rsidRPr="00392972" w:rsidRDefault="00721798" w:rsidP="00721798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i/>
                <w:iCs/>
                <w:sz w:val="20"/>
                <w:szCs w:val="20"/>
              </w:rPr>
            </w:pPr>
            <w:r w:rsidRPr="00470B86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Utilizzo autonomo degli strumenti telematici di negoziazione messi a disposizione dalle centrali di </w:t>
            </w:r>
            <w:r w:rsidRPr="00470B86">
              <w:rPr>
                <w:rFonts w:ascii="Calibri" w:hAnsi="Calibri" w:cs="Calibri"/>
                <w:sz w:val="20"/>
                <w:szCs w:val="20"/>
              </w:rPr>
              <w:lastRenderedPageBreak/>
              <w:t>committenza qualificate</w:t>
            </w:r>
            <w:r w:rsidR="0002047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2047B" w:rsidRPr="0002047B">
              <w:rPr>
                <w:rFonts w:ascii="Calibri" w:hAnsi="Calibri" w:cs="Calibri"/>
                <w:sz w:val="20"/>
                <w:szCs w:val="20"/>
              </w:rPr>
              <w:t xml:space="preserve">(ad es., Richiesta di Offerta tramite MEPA o altri mercati </w:t>
            </w:r>
            <w:proofErr w:type="gramStart"/>
            <w:r w:rsidR="0002047B" w:rsidRPr="0002047B">
              <w:rPr>
                <w:rFonts w:ascii="Calibri" w:hAnsi="Calibri" w:cs="Calibri"/>
                <w:sz w:val="20"/>
                <w:szCs w:val="20"/>
              </w:rPr>
              <w:t>elettronici;</w:t>
            </w:r>
            <w:proofErr w:type="gramEnd"/>
            <w:r w:rsidR="0002047B" w:rsidRPr="0002047B">
              <w:rPr>
                <w:rFonts w:ascii="Calibri" w:hAnsi="Calibri" w:cs="Calibri"/>
                <w:sz w:val="20"/>
                <w:szCs w:val="20"/>
              </w:rPr>
              <w:t xml:space="preserve"> ricorso allo SDAPA Consip)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E7D8892" w14:textId="667C6A3B" w:rsidR="00721798" w:rsidRPr="00470B86" w:rsidRDefault="00721798" w:rsidP="00721798">
            <w:pPr>
              <w:spacing w:before="60" w:after="60"/>
              <w:ind w:left="145"/>
              <w:jc w:val="center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Importo </w:t>
            </w:r>
            <w:r w:rsidRPr="00470B86">
              <w:rPr>
                <w:rFonts w:ascii="Calibri" w:hAnsi="Calibri" w:cs="Calibri"/>
                <w:sz w:val="20"/>
                <w:szCs w:val="20"/>
              </w:rPr>
              <w:t>&lt; € 1.000.000,00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70B86">
              <w:rPr>
                <w:rFonts w:ascii="Calibri" w:hAnsi="Calibri" w:cs="Calibri"/>
                <w:sz w:val="20"/>
                <w:szCs w:val="20"/>
              </w:rPr>
              <w:t>IVA esclusa</w:t>
            </w:r>
          </w:p>
        </w:tc>
        <w:tc>
          <w:tcPr>
            <w:tcW w:w="283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0ED55AE" w14:textId="7F8F0FBD" w:rsidR="00721798" w:rsidRPr="00470B86" w:rsidRDefault="00721798" w:rsidP="00721798">
            <w:pPr>
              <w:pStyle w:val="Paragrafoelenco"/>
              <w:numPr>
                <w:ilvl w:val="0"/>
                <w:numId w:val="22"/>
              </w:num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BFCCBCE" w14:textId="641F7403" w:rsidR="00721798" w:rsidRPr="00470B86" w:rsidRDefault="00721798" w:rsidP="00721798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470B86">
              <w:rPr>
                <w:sz w:val="20"/>
                <w:szCs w:val="20"/>
                <w:lang w:val="en-US"/>
              </w:rPr>
              <w:t xml:space="preserve">Art. 62, comma 6, </w:t>
            </w:r>
            <w:proofErr w:type="spellStart"/>
            <w:r w:rsidRPr="00470B86">
              <w:rPr>
                <w:sz w:val="20"/>
                <w:szCs w:val="20"/>
                <w:lang w:val="en-US"/>
              </w:rPr>
              <w:t>lett</w:t>
            </w:r>
            <w:proofErr w:type="spellEnd"/>
            <w:r w:rsidRPr="00470B86">
              <w:rPr>
                <w:sz w:val="20"/>
                <w:szCs w:val="20"/>
                <w:lang w:val="en-US"/>
              </w:rPr>
              <w:t xml:space="preserve">. c), del </w:t>
            </w:r>
            <w:proofErr w:type="spellStart"/>
            <w:proofErr w:type="gramStart"/>
            <w:r w:rsidRPr="00470B86">
              <w:rPr>
                <w:sz w:val="20"/>
                <w:szCs w:val="20"/>
                <w:lang w:val="en-US"/>
              </w:rPr>
              <w:t>D.Lgs</w:t>
            </w:r>
            <w:proofErr w:type="spellEnd"/>
            <w:proofErr w:type="gramEnd"/>
            <w:r w:rsidRPr="00470B86">
              <w:rPr>
                <w:sz w:val="20"/>
                <w:szCs w:val="20"/>
                <w:lang w:val="en-US"/>
              </w:rPr>
              <w:t>. n. 36/2023.</w:t>
            </w:r>
          </w:p>
        </w:tc>
      </w:tr>
      <w:tr w:rsidR="00721798" w:rsidRPr="000D5C1F" w14:paraId="7C13EE1C" w14:textId="77777777" w:rsidTr="0026720A">
        <w:trPr>
          <w:trHeight w:val="840"/>
          <w:jc w:val="center"/>
        </w:trPr>
        <w:tc>
          <w:tcPr>
            <w:tcW w:w="154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CC0FF80" w14:textId="064133EA" w:rsidR="00721798" w:rsidRDefault="00721798" w:rsidP="0072179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Affidamento ed esecuzione di contratti di concessione</w:t>
            </w:r>
          </w:p>
        </w:tc>
        <w:tc>
          <w:tcPr>
            <w:tcW w:w="226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E2103D1" w14:textId="62942871" w:rsidR="00721798" w:rsidRPr="00052C8D" w:rsidRDefault="00721798" w:rsidP="00721798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Ricorrono</w:t>
            </w:r>
            <w:r w:rsidRPr="00052C8D">
              <w:rPr>
                <w:rFonts w:ascii="Calibri" w:hAnsi="Calibri" w:cs="Calibri"/>
                <w:sz w:val="20"/>
                <w:szCs w:val="20"/>
              </w:rPr>
              <w:t xml:space="preserve"> a una centrale di committenza qualificata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altre stazioni appaltanti qualificate</w:t>
            </w:r>
            <w:r w:rsidRPr="00052C8D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073C34BF" w14:textId="707BAF3E" w:rsidR="00721798" w:rsidRDefault="00721798" w:rsidP="00721798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</w:t>
            </w:r>
            <w:r w:rsidRPr="00052C8D">
              <w:rPr>
                <w:rFonts w:ascii="Calibri" w:hAnsi="Calibri" w:cs="Calibri"/>
                <w:sz w:val="20"/>
                <w:szCs w:val="20"/>
              </w:rPr>
              <w:t>ffettuano ordini su strumenti di acquisto messi a disposizione dalle centrali di committenza qualificate e dai soggetti aggregatori, con preliminare preferenza per il territorio regionale di riferimento</w:t>
            </w:r>
            <w:r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7316C2CA" w14:textId="6F8508AB" w:rsidR="00721798" w:rsidRPr="00052C8D" w:rsidRDefault="00721798" w:rsidP="00721798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</w:t>
            </w:r>
            <w:r w:rsidRPr="00052C8D">
              <w:rPr>
                <w:rFonts w:ascii="Calibri" w:hAnsi="Calibri" w:cs="Calibri"/>
                <w:sz w:val="20"/>
                <w:szCs w:val="20"/>
              </w:rPr>
              <w:t>seguono i contratti per i quali sono qualificate per l'esecuzione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8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B3BB1CC" w14:textId="35F6E6BF" w:rsidR="00721798" w:rsidRDefault="00721798" w:rsidP="00721798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Per qualunque importo</w:t>
            </w:r>
          </w:p>
        </w:tc>
        <w:tc>
          <w:tcPr>
            <w:tcW w:w="283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BE74B20" w14:textId="77777777" w:rsidR="00721798" w:rsidRDefault="00721798" w:rsidP="00721798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23603B">
              <w:rPr>
                <w:sz w:val="20"/>
                <w:szCs w:val="20"/>
              </w:rPr>
              <w:t xml:space="preserve">i fini della qualificazione per l’affidamento e l’esecuzione dei contratti di concessione </w:t>
            </w:r>
            <w:r w:rsidRPr="0083334F">
              <w:rPr>
                <w:b/>
                <w:bCs/>
                <w:sz w:val="20"/>
                <w:szCs w:val="20"/>
                <w:u w:val="single"/>
              </w:rPr>
              <w:t>di qualsiasi importo</w:t>
            </w:r>
            <w:r w:rsidRPr="0023603B">
              <w:rPr>
                <w:sz w:val="20"/>
                <w:szCs w:val="20"/>
              </w:rPr>
              <w:t>, l’Istituzione Scolastica deve possedere almeno una qualificazione di livello SF2 o L2 e garantire la presenza di un soggetto con esperienza di tre anni nella gestione dei piani economici e finanziari e dei rischi</w:t>
            </w:r>
            <w:r>
              <w:rPr>
                <w:sz w:val="20"/>
                <w:szCs w:val="20"/>
              </w:rPr>
              <w:t>.</w:t>
            </w:r>
          </w:p>
          <w:p w14:paraId="5E2F43AB" w14:textId="5825DDF1" w:rsidR="00721798" w:rsidRDefault="00721798" w:rsidP="00721798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 riferimento alla presenza del soggetto di cui al periodo che precede, e al fine di poter ricorrere all’affidamento dei contratti di concessione, l’Istituzione Scolastica dovrà indicare, mediante apposito flag presente nella </w:t>
            </w:r>
            <w:r w:rsidRPr="0023603B">
              <w:rPr>
                <w:sz w:val="20"/>
                <w:szCs w:val="20"/>
              </w:rPr>
              <w:t xml:space="preserve">sezione </w:t>
            </w:r>
            <w:r>
              <w:rPr>
                <w:sz w:val="20"/>
                <w:szCs w:val="20"/>
              </w:rPr>
              <w:t>“</w:t>
            </w:r>
            <w:r w:rsidRPr="0023603B">
              <w:rPr>
                <w:i/>
                <w:iCs/>
                <w:sz w:val="20"/>
                <w:szCs w:val="20"/>
              </w:rPr>
              <w:t>Contratti concessione e partenariato pubblico/privato (PPP)</w:t>
            </w:r>
            <w:r>
              <w:rPr>
                <w:sz w:val="20"/>
                <w:szCs w:val="20"/>
              </w:rPr>
              <w:t xml:space="preserve">” della piattaforma di qualificazione, la presenza all’interno della propria struttura di tale soggetto. </w:t>
            </w:r>
          </w:p>
          <w:p w14:paraId="4C20C709" w14:textId="3BB1299F" w:rsidR="00721798" w:rsidRPr="00EE10EF" w:rsidRDefault="00721798" w:rsidP="00721798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23603B">
              <w:rPr>
                <w:sz w:val="20"/>
                <w:szCs w:val="20"/>
              </w:rPr>
              <w:t xml:space="preserve">In merito a tale ultimo aspetto, si rappresenta che </w:t>
            </w:r>
            <w:r>
              <w:rPr>
                <w:sz w:val="20"/>
                <w:szCs w:val="20"/>
              </w:rPr>
              <w:t>tale requisito</w:t>
            </w:r>
            <w:r w:rsidRPr="0023603B">
              <w:rPr>
                <w:sz w:val="20"/>
                <w:szCs w:val="20"/>
              </w:rPr>
              <w:t xml:space="preserve"> potrebbe essere soddisfatto mediante il ricorso a specialisti privati anche esterni all’amministrazione, in quanto non è richiesto il rapporto di dipendenza pubblica con l’ente concedente.</w:t>
            </w:r>
          </w:p>
        </w:tc>
        <w:tc>
          <w:tcPr>
            <w:tcW w:w="180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7E050B2" w14:textId="77777777" w:rsidR="00721798" w:rsidRDefault="00721798" w:rsidP="00721798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sz w:val="20"/>
                <w:szCs w:val="20"/>
              </w:rPr>
            </w:pPr>
            <w:r w:rsidRPr="00052C8D">
              <w:rPr>
                <w:rFonts w:ascii="Calibri" w:hAnsi="Calibri" w:cs="Calibri"/>
                <w:sz w:val="20"/>
                <w:szCs w:val="20"/>
              </w:rPr>
              <w:t>Art</w:t>
            </w:r>
            <w:r>
              <w:rPr>
                <w:sz w:val="20"/>
                <w:szCs w:val="20"/>
              </w:rPr>
              <w:t xml:space="preserve">. 174, comma 5, </w:t>
            </w:r>
            <w:r w:rsidRPr="00052C8D">
              <w:rPr>
                <w:sz w:val="20"/>
                <w:szCs w:val="20"/>
              </w:rPr>
              <w:t xml:space="preserve">del </w:t>
            </w:r>
            <w:proofErr w:type="spellStart"/>
            <w:r w:rsidRPr="00052C8D">
              <w:rPr>
                <w:sz w:val="20"/>
                <w:szCs w:val="20"/>
              </w:rPr>
              <w:t>D.Lgs.</w:t>
            </w:r>
            <w:proofErr w:type="spellEnd"/>
            <w:r w:rsidRPr="00052C8D">
              <w:rPr>
                <w:sz w:val="20"/>
                <w:szCs w:val="20"/>
              </w:rPr>
              <w:t xml:space="preserve"> n. 36/2023</w:t>
            </w:r>
            <w:r>
              <w:rPr>
                <w:sz w:val="20"/>
                <w:szCs w:val="20"/>
              </w:rPr>
              <w:t xml:space="preserve">; </w:t>
            </w:r>
          </w:p>
          <w:p w14:paraId="1CEB3533" w14:textId="77777777" w:rsidR="00721798" w:rsidRDefault="00721798" w:rsidP="00721798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Art. 3, comma 5, dell’Allegato II.4; </w:t>
            </w:r>
          </w:p>
          <w:p w14:paraId="46351820" w14:textId="77777777" w:rsidR="00721798" w:rsidRDefault="00721798" w:rsidP="00721798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Art. 5, comma 5, dell’Allegato II.4; </w:t>
            </w:r>
          </w:p>
          <w:p w14:paraId="20807BA3" w14:textId="1F07244F" w:rsidR="00721798" w:rsidRPr="00052C8D" w:rsidRDefault="00721798" w:rsidP="00721798">
            <w:pPr>
              <w:pStyle w:val="Paragrafoelenco"/>
              <w:numPr>
                <w:ilvl w:val="0"/>
                <w:numId w:val="23"/>
              </w:numPr>
              <w:spacing w:before="60" w:after="60"/>
              <w:ind w:left="263" w:hanging="26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Art. 62, comma 6, del </w:t>
            </w:r>
            <w:proofErr w:type="spellStart"/>
            <w:r>
              <w:rPr>
                <w:sz w:val="20"/>
                <w:szCs w:val="20"/>
              </w:rPr>
              <w:t>D.Lgs.</w:t>
            </w:r>
            <w:proofErr w:type="spellEnd"/>
            <w:r>
              <w:rPr>
                <w:sz w:val="20"/>
                <w:szCs w:val="20"/>
              </w:rPr>
              <w:t xml:space="preserve"> 36/2023.</w:t>
            </w:r>
          </w:p>
        </w:tc>
      </w:tr>
    </w:tbl>
    <w:p w14:paraId="49D35BE0" w14:textId="33FE6700" w:rsidR="00D82C2B" w:rsidRPr="003917B5" w:rsidRDefault="00D82C2B" w:rsidP="00CC4A16">
      <w:pPr>
        <w:pStyle w:val="Testonotaapidipagina"/>
        <w:spacing w:after="120" w:line="276" w:lineRule="auto"/>
        <w:jc w:val="both"/>
        <w:rPr>
          <w:sz w:val="22"/>
          <w:szCs w:val="22"/>
        </w:rPr>
      </w:pPr>
    </w:p>
    <w:sectPr w:rsidR="00D82C2B" w:rsidRPr="003917B5" w:rsidSect="004F4FE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33AA1" w14:textId="77777777" w:rsidR="007D2F0E" w:rsidRDefault="007D2F0E" w:rsidP="001E4E89">
      <w:pPr>
        <w:spacing w:after="0" w:line="240" w:lineRule="auto"/>
      </w:pPr>
      <w:r>
        <w:separator/>
      </w:r>
    </w:p>
  </w:endnote>
  <w:endnote w:type="continuationSeparator" w:id="0">
    <w:p w14:paraId="1CE89279" w14:textId="77777777" w:rsidR="007D2F0E" w:rsidRDefault="007D2F0E" w:rsidP="001E4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56EEF" w14:textId="77777777" w:rsidR="00EE363E" w:rsidRDefault="00EE363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6455596"/>
      <w:docPartObj>
        <w:docPartGallery w:val="Page Numbers (Bottom of Page)"/>
        <w:docPartUnique/>
      </w:docPartObj>
    </w:sdtPr>
    <w:sdtContent>
      <w:p w14:paraId="3C7F82A8" w14:textId="255CEF43" w:rsidR="001A5CCA" w:rsidRDefault="001A5CC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9FD290" w14:textId="77777777" w:rsidR="001E4E89" w:rsidRDefault="001E4E8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81DD4" w14:textId="77777777" w:rsidR="00EE363E" w:rsidRDefault="00EE36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AAABF" w14:textId="77777777" w:rsidR="007D2F0E" w:rsidRDefault="007D2F0E" w:rsidP="001E4E89">
      <w:pPr>
        <w:spacing w:after="0" w:line="240" w:lineRule="auto"/>
      </w:pPr>
      <w:r>
        <w:separator/>
      </w:r>
    </w:p>
  </w:footnote>
  <w:footnote w:type="continuationSeparator" w:id="0">
    <w:p w14:paraId="24C56716" w14:textId="77777777" w:rsidR="007D2F0E" w:rsidRDefault="007D2F0E" w:rsidP="001E4E89">
      <w:pPr>
        <w:spacing w:after="0" w:line="240" w:lineRule="auto"/>
      </w:pPr>
      <w:r>
        <w:continuationSeparator/>
      </w:r>
    </w:p>
  </w:footnote>
  <w:footnote w:id="1">
    <w:p w14:paraId="628BEE65" w14:textId="08541EF3" w:rsidR="00721798" w:rsidRPr="00EC44C0" w:rsidRDefault="00721798" w:rsidP="00EC44C0">
      <w:pPr>
        <w:pStyle w:val="Testonotaapidipagina"/>
        <w:spacing w:before="120" w:after="120"/>
        <w:jc w:val="both"/>
        <w:rPr>
          <w:sz w:val="16"/>
          <w:szCs w:val="16"/>
        </w:rPr>
      </w:pPr>
      <w:r w:rsidRPr="00EC44C0">
        <w:rPr>
          <w:rStyle w:val="Rimandonotaapidipagina"/>
          <w:sz w:val="16"/>
          <w:szCs w:val="16"/>
        </w:rPr>
        <w:footnoteRef/>
      </w:r>
      <w:r w:rsidRPr="00EC44C0">
        <w:rPr>
          <w:sz w:val="16"/>
          <w:szCs w:val="16"/>
        </w:rPr>
        <w:t xml:space="preserve"> In ragione delle nuove soglie applicabili ai sensi dell’art. 1 del </w:t>
      </w:r>
      <w:r w:rsidRPr="00EC44C0">
        <w:rPr>
          <w:bCs/>
          <w:sz w:val="16"/>
          <w:szCs w:val="16"/>
        </w:rPr>
        <w:t xml:space="preserve">Regolamento Comm. UE 15/11/2023, n. 2495, che modifica la Direttiva 2014/24/UE sugli appalti nei settori ordinari, la soglia pari a € 140.000,00 (per servizi e forniture di amministrazioni centrali) </w:t>
      </w:r>
      <w:r w:rsidRPr="00EC44C0">
        <w:rPr>
          <w:rFonts w:cstheme="minorHAnsi"/>
          <w:sz w:val="16"/>
          <w:szCs w:val="16"/>
        </w:rPr>
        <w:t xml:space="preserve">IVA esclusa, </w:t>
      </w:r>
      <w:r w:rsidRPr="00EC44C0">
        <w:rPr>
          <w:rFonts w:cstheme="minorHAnsi"/>
          <w:b/>
          <w:bCs/>
          <w:sz w:val="16"/>
          <w:szCs w:val="16"/>
          <w:u w:val="single"/>
        </w:rPr>
        <w:t>a partire dal 1° gennaio 2024</w:t>
      </w:r>
      <w:r w:rsidRPr="00EC44C0">
        <w:rPr>
          <w:rFonts w:cstheme="minorHAnsi"/>
          <w:sz w:val="16"/>
          <w:szCs w:val="16"/>
        </w:rPr>
        <w:t xml:space="preserve">, dovrà intendersi sostituita dal seguente importo </w:t>
      </w:r>
      <w:r w:rsidRPr="00EC44C0">
        <w:rPr>
          <w:b/>
          <w:sz w:val="16"/>
          <w:szCs w:val="16"/>
        </w:rPr>
        <w:t xml:space="preserve">€ 143.000,00 </w:t>
      </w:r>
      <w:r w:rsidRPr="00EC44C0">
        <w:rPr>
          <w:bCs/>
          <w:sz w:val="16"/>
          <w:szCs w:val="16"/>
        </w:rPr>
        <w:t>IVA esclusa.</w:t>
      </w:r>
    </w:p>
  </w:footnote>
  <w:footnote w:id="2">
    <w:p w14:paraId="2FC115D8" w14:textId="015472EA" w:rsidR="00721798" w:rsidRPr="00EC44C0" w:rsidRDefault="00721798" w:rsidP="00EC44C0">
      <w:pPr>
        <w:pStyle w:val="Testonotaapidipagina"/>
        <w:spacing w:before="120" w:after="120"/>
        <w:jc w:val="both"/>
        <w:rPr>
          <w:sz w:val="16"/>
          <w:szCs w:val="16"/>
        </w:rPr>
      </w:pPr>
      <w:r w:rsidRPr="00EC44C0">
        <w:rPr>
          <w:rStyle w:val="Rimandonotaapidipagina"/>
          <w:sz w:val="16"/>
          <w:szCs w:val="16"/>
        </w:rPr>
        <w:footnoteRef/>
      </w:r>
      <w:r w:rsidRPr="00EC44C0">
        <w:rPr>
          <w:sz w:val="16"/>
          <w:szCs w:val="16"/>
        </w:rPr>
        <w:t xml:space="preserve"> In ragione delle nuove soglie applicabili ai sensi dell’art. 1 del </w:t>
      </w:r>
      <w:r w:rsidRPr="00EC44C0">
        <w:rPr>
          <w:bCs/>
          <w:sz w:val="16"/>
          <w:szCs w:val="16"/>
        </w:rPr>
        <w:t xml:space="preserve">Regolamento Comm. UE 15/11/2023, n. 2495, che modifica la Direttiva 2014/24/UE sugli appalti nei settori ordinari, la soglia per le amministrazioni sub-centrali pari a € 215.000,00 (per servizi e forniture) </w:t>
      </w:r>
      <w:r w:rsidRPr="00EC44C0">
        <w:rPr>
          <w:rFonts w:cstheme="minorHAnsi"/>
          <w:sz w:val="16"/>
          <w:szCs w:val="16"/>
        </w:rPr>
        <w:t xml:space="preserve">IVA esclusa, </w:t>
      </w:r>
      <w:r w:rsidRPr="00EC44C0">
        <w:rPr>
          <w:rFonts w:cstheme="minorHAnsi"/>
          <w:b/>
          <w:bCs/>
          <w:sz w:val="16"/>
          <w:szCs w:val="16"/>
          <w:u w:val="single"/>
        </w:rPr>
        <w:t>a partire dal 1° gennaio 2024</w:t>
      </w:r>
      <w:r w:rsidRPr="00EC44C0">
        <w:rPr>
          <w:rFonts w:cstheme="minorHAnsi"/>
          <w:sz w:val="16"/>
          <w:szCs w:val="16"/>
        </w:rPr>
        <w:t xml:space="preserve">, dovrà intendersi sostituita dal seguente importo </w:t>
      </w:r>
      <w:r w:rsidRPr="00EC44C0">
        <w:rPr>
          <w:b/>
          <w:sz w:val="16"/>
          <w:szCs w:val="16"/>
        </w:rPr>
        <w:t xml:space="preserve">€ 221.000,00 </w:t>
      </w:r>
      <w:r w:rsidRPr="00EC44C0">
        <w:rPr>
          <w:bCs/>
          <w:sz w:val="16"/>
          <w:szCs w:val="16"/>
        </w:rPr>
        <w:t>IVA esclusa.</w:t>
      </w:r>
    </w:p>
  </w:footnote>
  <w:footnote w:id="3">
    <w:p w14:paraId="0365F9EC" w14:textId="4657E8D3" w:rsidR="00721798" w:rsidRDefault="00721798" w:rsidP="00EC44C0">
      <w:pPr>
        <w:pStyle w:val="Testonotaapidipagina"/>
        <w:spacing w:before="120" w:after="120"/>
        <w:jc w:val="both"/>
      </w:pPr>
      <w:r w:rsidRPr="00EC44C0">
        <w:rPr>
          <w:rStyle w:val="Rimandonotaapidipagina"/>
          <w:sz w:val="16"/>
          <w:szCs w:val="16"/>
        </w:rPr>
        <w:footnoteRef/>
      </w:r>
      <w:r w:rsidRPr="00EC44C0">
        <w:rPr>
          <w:sz w:val="16"/>
          <w:szCs w:val="16"/>
        </w:rPr>
        <w:t xml:space="preserve"> In ragione delle nuove soglie applicabili ai sensi dell’art. 1 del </w:t>
      </w:r>
      <w:r w:rsidRPr="00EC44C0">
        <w:rPr>
          <w:bCs/>
          <w:sz w:val="16"/>
          <w:szCs w:val="16"/>
        </w:rPr>
        <w:t xml:space="preserve">Regolamento Comm. UE 15/11/2023, n. 2496, che modifica la Direttiva 2014/25/UE sugli appalti nei settori speciali, la soglia pari a € 431.000,00 (per servizi e forniture) </w:t>
      </w:r>
      <w:r w:rsidRPr="00EC44C0">
        <w:rPr>
          <w:rFonts w:cstheme="minorHAnsi"/>
          <w:sz w:val="16"/>
          <w:szCs w:val="16"/>
        </w:rPr>
        <w:t xml:space="preserve">IVA esclusa, </w:t>
      </w:r>
      <w:r w:rsidRPr="00EC44C0">
        <w:rPr>
          <w:rFonts w:cstheme="minorHAnsi"/>
          <w:b/>
          <w:bCs/>
          <w:sz w:val="16"/>
          <w:szCs w:val="16"/>
          <w:u w:val="single"/>
        </w:rPr>
        <w:t>a partire dal 1° gennaio 2024</w:t>
      </w:r>
      <w:r w:rsidRPr="00EC44C0">
        <w:rPr>
          <w:rFonts w:cstheme="minorHAnsi"/>
          <w:sz w:val="16"/>
          <w:szCs w:val="16"/>
        </w:rPr>
        <w:t xml:space="preserve">, dovrà intendersi sostituita dal seguente importo </w:t>
      </w:r>
      <w:r w:rsidRPr="00EC44C0">
        <w:rPr>
          <w:b/>
          <w:sz w:val="16"/>
          <w:szCs w:val="16"/>
        </w:rPr>
        <w:t xml:space="preserve">€ 443.000,00 </w:t>
      </w:r>
      <w:r w:rsidRPr="00EC44C0">
        <w:rPr>
          <w:bCs/>
          <w:sz w:val="16"/>
          <w:szCs w:val="16"/>
        </w:rPr>
        <w:t>IVA esclusa.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7D2A8" w14:textId="77777777" w:rsidR="00EE363E" w:rsidRDefault="00EE363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314AE" w14:textId="4F9D11C0" w:rsidR="005C2B80" w:rsidRPr="00610D3B" w:rsidRDefault="005C2B80" w:rsidP="00610D3B">
    <w:pPr>
      <w:pStyle w:val="Intestazione"/>
      <w:jc w:val="center"/>
      <w:rPr>
        <w:highlight w:val="yello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716AC" w14:textId="77777777" w:rsidR="00EE363E" w:rsidRDefault="00EE363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83E0C"/>
    <w:multiLevelType w:val="hybridMultilevel"/>
    <w:tmpl w:val="6EA06C74"/>
    <w:lvl w:ilvl="0" w:tplc="B578545A">
      <w:numFmt w:val="bullet"/>
      <w:lvlText w:val="-"/>
      <w:lvlJc w:val="left"/>
      <w:pPr>
        <w:ind w:left="1149" w:hanging="360"/>
      </w:pPr>
      <w:rPr>
        <w:rFonts w:ascii="Calibri" w:eastAsiaTheme="minorHAnsi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1" w15:restartNumberingAfterBreak="0">
    <w:nsid w:val="03864EA3"/>
    <w:multiLevelType w:val="multilevel"/>
    <w:tmpl w:val="318AF3C0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869" w:hanging="720"/>
      </w:pPr>
      <w:rPr>
        <w:rFonts w:hint="default"/>
        <w:b/>
        <w:bCs/>
        <w:sz w:val="20"/>
        <w:szCs w:val="20"/>
      </w:r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 w15:restartNumberingAfterBreak="0">
    <w:nsid w:val="09D846CD"/>
    <w:multiLevelType w:val="multilevel"/>
    <w:tmpl w:val="0B5C05AE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9" w:hanging="360"/>
      </w:p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" w15:restartNumberingAfterBreak="0">
    <w:nsid w:val="0CAB20E4"/>
    <w:multiLevelType w:val="hybridMultilevel"/>
    <w:tmpl w:val="1C38DBA6"/>
    <w:lvl w:ilvl="0" w:tplc="04100005">
      <w:start w:val="1"/>
      <w:numFmt w:val="bullet"/>
      <w:lvlText w:val=""/>
      <w:lvlJc w:val="left"/>
      <w:pPr>
        <w:ind w:left="103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4" w15:restartNumberingAfterBreak="0">
    <w:nsid w:val="0DE251EF"/>
    <w:multiLevelType w:val="hybridMultilevel"/>
    <w:tmpl w:val="38C2FC76"/>
    <w:lvl w:ilvl="0" w:tplc="2A5A01EC">
      <w:start w:val="1"/>
      <w:numFmt w:val="lowerLetter"/>
      <w:lvlText w:val="%1)"/>
      <w:lvlJc w:val="left"/>
      <w:pPr>
        <w:ind w:left="5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7" w:hanging="360"/>
      </w:pPr>
    </w:lvl>
    <w:lvl w:ilvl="2" w:tplc="0410001B" w:tentative="1">
      <w:start w:val="1"/>
      <w:numFmt w:val="lowerRoman"/>
      <w:lvlText w:val="%3."/>
      <w:lvlJc w:val="right"/>
      <w:pPr>
        <w:ind w:left="1947" w:hanging="180"/>
      </w:pPr>
    </w:lvl>
    <w:lvl w:ilvl="3" w:tplc="0410000F" w:tentative="1">
      <w:start w:val="1"/>
      <w:numFmt w:val="decimal"/>
      <w:lvlText w:val="%4."/>
      <w:lvlJc w:val="left"/>
      <w:pPr>
        <w:ind w:left="2667" w:hanging="360"/>
      </w:pPr>
    </w:lvl>
    <w:lvl w:ilvl="4" w:tplc="04100019" w:tentative="1">
      <w:start w:val="1"/>
      <w:numFmt w:val="lowerLetter"/>
      <w:lvlText w:val="%5."/>
      <w:lvlJc w:val="left"/>
      <w:pPr>
        <w:ind w:left="3387" w:hanging="360"/>
      </w:pPr>
    </w:lvl>
    <w:lvl w:ilvl="5" w:tplc="0410001B" w:tentative="1">
      <w:start w:val="1"/>
      <w:numFmt w:val="lowerRoman"/>
      <w:lvlText w:val="%6."/>
      <w:lvlJc w:val="right"/>
      <w:pPr>
        <w:ind w:left="4107" w:hanging="180"/>
      </w:pPr>
    </w:lvl>
    <w:lvl w:ilvl="6" w:tplc="0410000F" w:tentative="1">
      <w:start w:val="1"/>
      <w:numFmt w:val="decimal"/>
      <w:lvlText w:val="%7."/>
      <w:lvlJc w:val="left"/>
      <w:pPr>
        <w:ind w:left="4827" w:hanging="360"/>
      </w:pPr>
    </w:lvl>
    <w:lvl w:ilvl="7" w:tplc="04100019" w:tentative="1">
      <w:start w:val="1"/>
      <w:numFmt w:val="lowerLetter"/>
      <w:lvlText w:val="%8."/>
      <w:lvlJc w:val="left"/>
      <w:pPr>
        <w:ind w:left="5547" w:hanging="360"/>
      </w:pPr>
    </w:lvl>
    <w:lvl w:ilvl="8" w:tplc="0410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5" w15:restartNumberingAfterBreak="0">
    <w:nsid w:val="0F8D47C2"/>
    <w:multiLevelType w:val="multilevel"/>
    <w:tmpl w:val="32BA9A36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509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 w15:restartNumberingAfterBreak="0">
    <w:nsid w:val="118C6755"/>
    <w:multiLevelType w:val="hybridMultilevel"/>
    <w:tmpl w:val="0032F500"/>
    <w:lvl w:ilvl="0" w:tplc="679EB150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4" w:hanging="360"/>
      </w:pPr>
    </w:lvl>
    <w:lvl w:ilvl="2" w:tplc="0410001B" w:tentative="1">
      <w:start w:val="1"/>
      <w:numFmt w:val="lowerRoman"/>
      <w:lvlText w:val="%3."/>
      <w:lvlJc w:val="right"/>
      <w:pPr>
        <w:ind w:left="2514" w:hanging="180"/>
      </w:pPr>
    </w:lvl>
    <w:lvl w:ilvl="3" w:tplc="0410000F" w:tentative="1">
      <w:start w:val="1"/>
      <w:numFmt w:val="decimal"/>
      <w:lvlText w:val="%4."/>
      <w:lvlJc w:val="left"/>
      <w:pPr>
        <w:ind w:left="3234" w:hanging="360"/>
      </w:pPr>
    </w:lvl>
    <w:lvl w:ilvl="4" w:tplc="04100019" w:tentative="1">
      <w:start w:val="1"/>
      <w:numFmt w:val="lowerLetter"/>
      <w:lvlText w:val="%5."/>
      <w:lvlJc w:val="left"/>
      <w:pPr>
        <w:ind w:left="3954" w:hanging="360"/>
      </w:pPr>
    </w:lvl>
    <w:lvl w:ilvl="5" w:tplc="0410001B" w:tentative="1">
      <w:start w:val="1"/>
      <w:numFmt w:val="lowerRoman"/>
      <w:lvlText w:val="%6."/>
      <w:lvlJc w:val="right"/>
      <w:pPr>
        <w:ind w:left="4674" w:hanging="180"/>
      </w:pPr>
    </w:lvl>
    <w:lvl w:ilvl="6" w:tplc="0410000F" w:tentative="1">
      <w:start w:val="1"/>
      <w:numFmt w:val="decimal"/>
      <w:lvlText w:val="%7."/>
      <w:lvlJc w:val="left"/>
      <w:pPr>
        <w:ind w:left="5394" w:hanging="360"/>
      </w:pPr>
    </w:lvl>
    <w:lvl w:ilvl="7" w:tplc="04100019" w:tentative="1">
      <w:start w:val="1"/>
      <w:numFmt w:val="lowerLetter"/>
      <w:lvlText w:val="%8."/>
      <w:lvlJc w:val="left"/>
      <w:pPr>
        <w:ind w:left="6114" w:hanging="360"/>
      </w:pPr>
    </w:lvl>
    <w:lvl w:ilvl="8" w:tplc="0410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7" w15:restartNumberingAfterBreak="0">
    <w:nsid w:val="13542070"/>
    <w:multiLevelType w:val="hybridMultilevel"/>
    <w:tmpl w:val="42C8474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7E56784"/>
    <w:multiLevelType w:val="multilevel"/>
    <w:tmpl w:val="0B5C05AE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9" w:hanging="360"/>
      </w:p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9" w15:restartNumberingAfterBreak="0">
    <w:nsid w:val="18F22008"/>
    <w:multiLevelType w:val="multilevel"/>
    <w:tmpl w:val="0B5C05AE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9" w:hanging="360"/>
      </w:p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0" w15:restartNumberingAfterBreak="0">
    <w:nsid w:val="1977231A"/>
    <w:multiLevelType w:val="hybridMultilevel"/>
    <w:tmpl w:val="B19E6FB2"/>
    <w:lvl w:ilvl="0" w:tplc="FD6A996E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9" w:hanging="360"/>
      </w:pPr>
    </w:lvl>
    <w:lvl w:ilvl="2" w:tplc="0410001B" w:tentative="1">
      <w:start w:val="1"/>
      <w:numFmt w:val="lowerRoman"/>
      <w:lvlText w:val="%3."/>
      <w:lvlJc w:val="right"/>
      <w:pPr>
        <w:ind w:left="2229" w:hanging="180"/>
      </w:pPr>
    </w:lvl>
    <w:lvl w:ilvl="3" w:tplc="0410000F" w:tentative="1">
      <w:start w:val="1"/>
      <w:numFmt w:val="decimal"/>
      <w:lvlText w:val="%4."/>
      <w:lvlJc w:val="left"/>
      <w:pPr>
        <w:ind w:left="2949" w:hanging="360"/>
      </w:pPr>
    </w:lvl>
    <w:lvl w:ilvl="4" w:tplc="04100019" w:tentative="1">
      <w:start w:val="1"/>
      <w:numFmt w:val="lowerLetter"/>
      <w:lvlText w:val="%5."/>
      <w:lvlJc w:val="left"/>
      <w:pPr>
        <w:ind w:left="3669" w:hanging="360"/>
      </w:pPr>
    </w:lvl>
    <w:lvl w:ilvl="5" w:tplc="0410001B" w:tentative="1">
      <w:start w:val="1"/>
      <w:numFmt w:val="lowerRoman"/>
      <w:lvlText w:val="%6."/>
      <w:lvlJc w:val="right"/>
      <w:pPr>
        <w:ind w:left="4389" w:hanging="180"/>
      </w:pPr>
    </w:lvl>
    <w:lvl w:ilvl="6" w:tplc="0410000F" w:tentative="1">
      <w:start w:val="1"/>
      <w:numFmt w:val="decimal"/>
      <w:lvlText w:val="%7."/>
      <w:lvlJc w:val="left"/>
      <w:pPr>
        <w:ind w:left="5109" w:hanging="360"/>
      </w:pPr>
    </w:lvl>
    <w:lvl w:ilvl="7" w:tplc="04100019" w:tentative="1">
      <w:start w:val="1"/>
      <w:numFmt w:val="lowerLetter"/>
      <w:lvlText w:val="%8."/>
      <w:lvlJc w:val="left"/>
      <w:pPr>
        <w:ind w:left="5829" w:hanging="360"/>
      </w:pPr>
    </w:lvl>
    <w:lvl w:ilvl="8" w:tplc="0410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1" w15:restartNumberingAfterBreak="0">
    <w:nsid w:val="19DE14E7"/>
    <w:multiLevelType w:val="multilevel"/>
    <w:tmpl w:val="32BA9A36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509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2" w15:restartNumberingAfterBreak="0">
    <w:nsid w:val="1E5A1D92"/>
    <w:multiLevelType w:val="hybridMultilevel"/>
    <w:tmpl w:val="29B8DB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D01A3"/>
    <w:multiLevelType w:val="multilevel"/>
    <w:tmpl w:val="0B5C05AE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9" w:hanging="360"/>
      </w:p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4" w15:restartNumberingAfterBreak="0">
    <w:nsid w:val="2CD51FA6"/>
    <w:multiLevelType w:val="multilevel"/>
    <w:tmpl w:val="0B5C05AE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9" w:hanging="360"/>
      </w:p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5" w15:restartNumberingAfterBreak="0">
    <w:nsid w:val="36581B16"/>
    <w:multiLevelType w:val="hybridMultilevel"/>
    <w:tmpl w:val="7F02043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593D37"/>
    <w:multiLevelType w:val="hybridMultilevel"/>
    <w:tmpl w:val="345E82CA"/>
    <w:lvl w:ilvl="0" w:tplc="E6060F28">
      <w:start w:val="1"/>
      <w:numFmt w:val="upperLetter"/>
      <w:lvlText w:val="(%1)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354BD6"/>
    <w:multiLevelType w:val="multilevel"/>
    <w:tmpl w:val="0B5C05AE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9" w:hanging="360"/>
      </w:p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8" w15:restartNumberingAfterBreak="0">
    <w:nsid w:val="4CAB0F50"/>
    <w:multiLevelType w:val="hybridMultilevel"/>
    <w:tmpl w:val="20DAB41E"/>
    <w:lvl w:ilvl="0" w:tplc="7FE877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67A71"/>
    <w:multiLevelType w:val="hybridMultilevel"/>
    <w:tmpl w:val="2E84FEDE"/>
    <w:lvl w:ilvl="0" w:tplc="3092DE7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B23D05"/>
    <w:multiLevelType w:val="hybridMultilevel"/>
    <w:tmpl w:val="90A481AE"/>
    <w:lvl w:ilvl="0" w:tplc="8482F56E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516185"/>
    <w:multiLevelType w:val="multilevel"/>
    <w:tmpl w:val="5E7C29B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3071AF"/>
    <w:multiLevelType w:val="hybridMultilevel"/>
    <w:tmpl w:val="0BA8900A"/>
    <w:lvl w:ilvl="0" w:tplc="B578545A">
      <w:numFmt w:val="bullet"/>
      <w:lvlText w:val="-"/>
      <w:lvlJc w:val="left"/>
      <w:pPr>
        <w:ind w:left="1509" w:hanging="360"/>
      </w:pPr>
      <w:rPr>
        <w:rFonts w:ascii="Calibri" w:eastAsiaTheme="minorHAnsi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3" w15:restartNumberingAfterBreak="0">
    <w:nsid w:val="6B7945FD"/>
    <w:multiLevelType w:val="hybridMultilevel"/>
    <w:tmpl w:val="0B5C05AE"/>
    <w:lvl w:ilvl="0" w:tplc="58E4BF1C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9" w:hanging="360"/>
      </w:pPr>
    </w:lvl>
    <w:lvl w:ilvl="2" w:tplc="0410001B" w:tentative="1">
      <w:start w:val="1"/>
      <w:numFmt w:val="lowerRoman"/>
      <w:lvlText w:val="%3."/>
      <w:lvlJc w:val="right"/>
      <w:pPr>
        <w:ind w:left="2229" w:hanging="180"/>
      </w:pPr>
    </w:lvl>
    <w:lvl w:ilvl="3" w:tplc="0410000F" w:tentative="1">
      <w:start w:val="1"/>
      <w:numFmt w:val="decimal"/>
      <w:lvlText w:val="%4."/>
      <w:lvlJc w:val="left"/>
      <w:pPr>
        <w:ind w:left="2949" w:hanging="360"/>
      </w:pPr>
    </w:lvl>
    <w:lvl w:ilvl="4" w:tplc="04100019" w:tentative="1">
      <w:start w:val="1"/>
      <w:numFmt w:val="lowerLetter"/>
      <w:lvlText w:val="%5."/>
      <w:lvlJc w:val="left"/>
      <w:pPr>
        <w:ind w:left="3669" w:hanging="360"/>
      </w:pPr>
    </w:lvl>
    <w:lvl w:ilvl="5" w:tplc="0410001B" w:tentative="1">
      <w:start w:val="1"/>
      <w:numFmt w:val="lowerRoman"/>
      <w:lvlText w:val="%6."/>
      <w:lvlJc w:val="right"/>
      <w:pPr>
        <w:ind w:left="4389" w:hanging="180"/>
      </w:pPr>
    </w:lvl>
    <w:lvl w:ilvl="6" w:tplc="0410000F" w:tentative="1">
      <w:start w:val="1"/>
      <w:numFmt w:val="decimal"/>
      <w:lvlText w:val="%7."/>
      <w:lvlJc w:val="left"/>
      <w:pPr>
        <w:ind w:left="5109" w:hanging="360"/>
      </w:pPr>
    </w:lvl>
    <w:lvl w:ilvl="7" w:tplc="04100019" w:tentative="1">
      <w:start w:val="1"/>
      <w:numFmt w:val="lowerLetter"/>
      <w:lvlText w:val="%8."/>
      <w:lvlJc w:val="left"/>
      <w:pPr>
        <w:ind w:left="5829" w:hanging="360"/>
      </w:pPr>
    </w:lvl>
    <w:lvl w:ilvl="8" w:tplc="0410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4" w15:restartNumberingAfterBreak="0">
    <w:nsid w:val="6D2A2372"/>
    <w:multiLevelType w:val="hybridMultilevel"/>
    <w:tmpl w:val="AF943CCC"/>
    <w:lvl w:ilvl="0" w:tplc="6C6A9AB6">
      <w:start w:val="3"/>
      <w:numFmt w:val="bullet"/>
      <w:lvlText w:val=""/>
      <w:lvlJc w:val="left"/>
      <w:pPr>
        <w:ind w:left="505" w:hanging="360"/>
      </w:pPr>
      <w:rPr>
        <w:rFonts w:ascii="Wingdings" w:eastAsiaTheme="minorHAnsi" w:hAnsi="Wingdings" w:cstheme="minorHAns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2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5" w:hanging="360"/>
      </w:pPr>
      <w:rPr>
        <w:rFonts w:ascii="Wingdings" w:hAnsi="Wingdings" w:hint="default"/>
      </w:rPr>
    </w:lvl>
  </w:abstractNum>
  <w:abstractNum w:abstractNumId="25" w15:restartNumberingAfterBreak="0">
    <w:nsid w:val="70BC1DE1"/>
    <w:multiLevelType w:val="hybridMultilevel"/>
    <w:tmpl w:val="56EE57C0"/>
    <w:lvl w:ilvl="0" w:tplc="09AE9756">
      <w:start w:val="1"/>
      <w:numFmt w:val="lowerLetter"/>
      <w:lvlText w:val="%1)"/>
      <w:lvlJc w:val="left"/>
      <w:pPr>
        <w:ind w:left="5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7" w:hanging="360"/>
      </w:pPr>
    </w:lvl>
    <w:lvl w:ilvl="2" w:tplc="0410001B" w:tentative="1">
      <w:start w:val="1"/>
      <w:numFmt w:val="lowerRoman"/>
      <w:lvlText w:val="%3."/>
      <w:lvlJc w:val="right"/>
      <w:pPr>
        <w:ind w:left="1947" w:hanging="180"/>
      </w:pPr>
    </w:lvl>
    <w:lvl w:ilvl="3" w:tplc="0410000F" w:tentative="1">
      <w:start w:val="1"/>
      <w:numFmt w:val="decimal"/>
      <w:lvlText w:val="%4."/>
      <w:lvlJc w:val="left"/>
      <w:pPr>
        <w:ind w:left="2667" w:hanging="360"/>
      </w:pPr>
    </w:lvl>
    <w:lvl w:ilvl="4" w:tplc="04100019" w:tentative="1">
      <w:start w:val="1"/>
      <w:numFmt w:val="lowerLetter"/>
      <w:lvlText w:val="%5."/>
      <w:lvlJc w:val="left"/>
      <w:pPr>
        <w:ind w:left="3387" w:hanging="360"/>
      </w:pPr>
    </w:lvl>
    <w:lvl w:ilvl="5" w:tplc="0410001B" w:tentative="1">
      <w:start w:val="1"/>
      <w:numFmt w:val="lowerRoman"/>
      <w:lvlText w:val="%6."/>
      <w:lvlJc w:val="right"/>
      <w:pPr>
        <w:ind w:left="4107" w:hanging="180"/>
      </w:pPr>
    </w:lvl>
    <w:lvl w:ilvl="6" w:tplc="0410000F" w:tentative="1">
      <w:start w:val="1"/>
      <w:numFmt w:val="decimal"/>
      <w:lvlText w:val="%7."/>
      <w:lvlJc w:val="left"/>
      <w:pPr>
        <w:ind w:left="4827" w:hanging="360"/>
      </w:pPr>
    </w:lvl>
    <w:lvl w:ilvl="7" w:tplc="04100019" w:tentative="1">
      <w:start w:val="1"/>
      <w:numFmt w:val="lowerLetter"/>
      <w:lvlText w:val="%8."/>
      <w:lvlJc w:val="left"/>
      <w:pPr>
        <w:ind w:left="5547" w:hanging="360"/>
      </w:pPr>
    </w:lvl>
    <w:lvl w:ilvl="8" w:tplc="0410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26" w15:restartNumberingAfterBreak="0">
    <w:nsid w:val="71761DBC"/>
    <w:multiLevelType w:val="hybridMultilevel"/>
    <w:tmpl w:val="FF2A99F0"/>
    <w:lvl w:ilvl="0" w:tplc="1BAC04F0">
      <w:start w:val="1"/>
      <w:numFmt w:val="lowerLetter"/>
      <w:lvlText w:val="(%1)"/>
      <w:lvlJc w:val="left"/>
      <w:pPr>
        <w:ind w:left="789" w:hanging="360"/>
      </w:pPr>
      <w:rPr>
        <w:rFonts w:asciiTheme="minorHAnsi" w:eastAsia="Times New Roman" w:hAnsiTheme="minorHAnsi" w:cstheme="minorHAnsi" w:hint="default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509" w:hanging="360"/>
      </w:pPr>
    </w:lvl>
    <w:lvl w:ilvl="2" w:tplc="0410001B" w:tentative="1">
      <w:start w:val="1"/>
      <w:numFmt w:val="lowerRoman"/>
      <w:lvlText w:val="%3."/>
      <w:lvlJc w:val="right"/>
      <w:pPr>
        <w:ind w:left="2229" w:hanging="180"/>
      </w:pPr>
    </w:lvl>
    <w:lvl w:ilvl="3" w:tplc="0410000F" w:tentative="1">
      <w:start w:val="1"/>
      <w:numFmt w:val="decimal"/>
      <w:lvlText w:val="%4."/>
      <w:lvlJc w:val="left"/>
      <w:pPr>
        <w:ind w:left="2949" w:hanging="360"/>
      </w:pPr>
    </w:lvl>
    <w:lvl w:ilvl="4" w:tplc="04100019" w:tentative="1">
      <w:start w:val="1"/>
      <w:numFmt w:val="lowerLetter"/>
      <w:lvlText w:val="%5."/>
      <w:lvlJc w:val="left"/>
      <w:pPr>
        <w:ind w:left="3669" w:hanging="360"/>
      </w:pPr>
    </w:lvl>
    <w:lvl w:ilvl="5" w:tplc="0410001B" w:tentative="1">
      <w:start w:val="1"/>
      <w:numFmt w:val="lowerRoman"/>
      <w:lvlText w:val="%6."/>
      <w:lvlJc w:val="right"/>
      <w:pPr>
        <w:ind w:left="4389" w:hanging="180"/>
      </w:pPr>
    </w:lvl>
    <w:lvl w:ilvl="6" w:tplc="0410000F" w:tentative="1">
      <w:start w:val="1"/>
      <w:numFmt w:val="decimal"/>
      <w:lvlText w:val="%7."/>
      <w:lvlJc w:val="left"/>
      <w:pPr>
        <w:ind w:left="5109" w:hanging="360"/>
      </w:pPr>
    </w:lvl>
    <w:lvl w:ilvl="7" w:tplc="04100019" w:tentative="1">
      <w:start w:val="1"/>
      <w:numFmt w:val="lowerLetter"/>
      <w:lvlText w:val="%8."/>
      <w:lvlJc w:val="left"/>
      <w:pPr>
        <w:ind w:left="5829" w:hanging="360"/>
      </w:pPr>
    </w:lvl>
    <w:lvl w:ilvl="8" w:tplc="0410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7" w15:restartNumberingAfterBreak="0">
    <w:nsid w:val="72D93EBF"/>
    <w:multiLevelType w:val="hybridMultilevel"/>
    <w:tmpl w:val="98CA1502"/>
    <w:lvl w:ilvl="0" w:tplc="4F389D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019BB"/>
    <w:multiLevelType w:val="hybridMultilevel"/>
    <w:tmpl w:val="93C4460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E837DF"/>
    <w:multiLevelType w:val="multilevel"/>
    <w:tmpl w:val="0B5C05AE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9" w:hanging="360"/>
      </w:p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0" w15:restartNumberingAfterBreak="0">
    <w:nsid w:val="798B1343"/>
    <w:multiLevelType w:val="hybridMultilevel"/>
    <w:tmpl w:val="103E778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336434">
    <w:abstractNumId w:val="16"/>
  </w:num>
  <w:num w:numId="2" w16cid:durableId="242497783">
    <w:abstractNumId w:val="3"/>
  </w:num>
  <w:num w:numId="3" w16cid:durableId="1956709069">
    <w:abstractNumId w:val="23"/>
  </w:num>
  <w:num w:numId="4" w16cid:durableId="644242141">
    <w:abstractNumId w:val="13"/>
  </w:num>
  <w:num w:numId="5" w16cid:durableId="1224609576">
    <w:abstractNumId w:val="9"/>
  </w:num>
  <w:num w:numId="6" w16cid:durableId="353967767">
    <w:abstractNumId w:val="14"/>
  </w:num>
  <w:num w:numId="7" w16cid:durableId="1784183654">
    <w:abstractNumId w:val="17"/>
  </w:num>
  <w:num w:numId="8" w16cid:durableId="1112214648">
    <w:abstractNumId w:val="1"/>
  </w:num>
  <w:num w:numId="9" w16cid:durableId="946808650">
    <w:abstractNumId w:val="29"/>
  </w:num>
  <w:num w:numId="10" w16cid:durableId="614140758">
    <w:abstractNumId w:val="2"/>
  </w:num>
  <w:num w:numId="11" w16cid:durableId="174030477">
    <w:abstractNumId w:val="6"/>
  </w:num>
  <w:num w:numId="12" w16cid:durableId="1247569119">
    <w:abstractNumId w:val="25"/>
  </w:num>
  <w:num w:numId="13" w16cid:durableId="1013915573">
    <w:abstractNumId w:val="4"/>
  </w:num>
  <w:num w:numId="14" w16cid:durableId="1868716589">
    <w:abstractNumId w:val="18"/>
  </w:num>
  <w:num w:numId="15" w16cid:durableId="1002513882">
    <w:abstractNumId w:val="11"/>
  </w:num>
  <w:num w:numId="16" w16cid:durableId="1407654251">
    <w:abstractNumId w:val="0"/>
  </w:num>
  <w:num w:numId="17" w16cid:durableId="1197305294">
    <w:abstractNumId w:val="10"/>
  </w:num>
  <w:num w:numId="18" w16cid:durableId="1301301895">
    <w:abstractNumId w:val="26"/>
  </w:num>
  <w:num w:numId="19" w16cid:durableId="1359623463">
    <w:abstractNumId w:val="5"/>
  </w:num>
  <w:num w:numId="20" w16cid:durableId="1671517399">
    <w:abstractNumId w:val="8"/>
  </w:num>
  <w:num w:numId="21" w16cid:durableId="144586514">
    <w:abstractNumId w:val="22"/>
  </w:num>
  <w:num w:numId="22" w16cid:durableId="1576549206">
    <w:abstractNumId w:val="19"/>
  </w:num>
  <w:num w:numId="23" w16cid:durableId="1571116614">
    <w:abstractNumId w:val="28"/>
  </w:num>
  <w:num w:numId="24" w16cid:durableId="1881166614">
    <w:abstractNumId w:val="24"/>
  </w:num>
  <w:num w:numId="25" w16cid:durableId="813908105">
    <w:abstractNumId w:val="20"/>
  </w:num>
  <w:num w:numId="26" w16cid:durableId="1981303260">
    <w:abstractNumId w:val="15"/>
  </w:num>
  <w:num w:numId="27" w16cid:durableId="1853034259">
    <w:abstractNumId w:val="30"/>
  </w:num>
  <w:num w:numId="28" w16cid:durableId="1885677714">
    <w:abstractNumId w:val="21"/>
  </w:num>
  <w:num w:numId="29" w16cid:durableId="897940274">
    <w:abstractNumId w:val="27"/>
  </w:num>
  <w:num w:numId="30" w16cid:durableId="1537810975">
    <w:abstractNumId w:val="12"/>
  </w:num>
  <w:num w:numId="31" w16cid:durableId="1500272036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D90"/>
    <w:rsid w:val="0000138F"/>
    <w:rsid w:val="0000632C"/>
    <w:rsid w:val="00012C44"/>
    <w:rsid w:val="0002047B"/>
    <w:rsid w:val="00024728"/>
    <w:rsid w:val="0002558D"/>
    <w:rsid w:val="00026492"/>
    <w:rsid w:val="000273B5"/>
    <w:rsid w:val="00033510"/>
    <w:rsid w:val="00033F98"/>
    <w:rsid w:val="00035D28"/>
    <w:rsid w:val="000420D8"/>
    <w:rsid w:val="000427AC"/>
    <w:rsid w:val="00042E78"/>
    <w:rsid w:val="000529F6"/>
    <w:rsid w:val="00052C8D"/>
    <w:rsid w:val="00053DBF"/>
    <w:rsid w:val="00054701"/>
    <w:rsid w:val="00056433"/>
    <w:rsid w:val="00056E61"/>
    <w:rsid w:val="000609B9"/>
    <w:rsid w:val="00064B89"/>
    <w:rsid w:val="00064D97"/>
    <w:rsid w:val="00064F5E"/>
    <w:rsid w:val="0006533A"/>
    <w:rsid w:val="00070441"/>
    <w:rsid w:val="00071A37"/>
    <w:rsid w:val="00082E65"/>
    <w:rsid w:val="0008510E"/>
    <w:rsid w:val="00086233"/>
    <w:rsid w:val="00091CAA"/>
    <w:rsid w:val="00091D31"/>
    <w:rsid w:val="00092D77"/>
    <w:rsid w:val="0009459F"/>
    <w:rsid w:val="000956F8"/>
    <w:rsid w:val="00096F8A"/>
    <w:rsid w:val="00097387"/>
    <w:rsid w:val="00097D2C"/>
    <w:rsid w:val="000A5C09"/>
    <w:rsid w:val="000A5C30"/>
    <w:rsid w:val="000B0C32"/>
    <w:rsid w:val="000B1914"/>
    <w:rsid w:val="000B4585"/>
    <w:rsid w:val="000B5F8E"/>
    <w:rsid w:val="000C123F"/>
    <w:rsid w:val="000C1AE0"/>
    <w:rsid w:val="000C1CA1"/>
    <w:rsid w:val="000C52CA"/>
    <w:rsid w:val="000C565F"/>
    <w:rsid w:val="000D5C1F"/>
    <w:rsid w:val="000E0BFB"/>
    <w:rsid w:val="000E3086"/>
    <w:rsid w:val="000E3770"/>
    <w:rsid w:val="000E4F20"/>
    <w:rsid w:val="000E7126"/>
    <w:rsid w:val="000E7BA2"/>
    <w:rsid w:val="000F515D"/>
    <w:rsid w:val="000F5405"/>
    <w:rsid w:val="00106231"/>
    <w:rsid w:val="00106309"/>
    <w:rsid w:val="00106F68"/>
    <w:rsid w:val="00116ED3"/>
    <w:rsid w:val="00117660"/>
    <w:rsid w:val="00122629"/>
    <w:rsid w:val="00132C1A"/>
    <w:rsid w:val="00134F48"/>
    <w:rsid w:val="00136C89"/>
    <w:rsid w:val="001458BA"/>
    <w:rsid w:val="00147572"/>
    <w:rsid w:val="00147DD9"/>
    <w:rsid w:val="001502AD"/>
    <w:rsid w:val="001535D6"/>
    <w:rsid w:val="00154472"/>
    <w:rsid w:val="00154D0E"/>
    <w:rsid w:val="00155BD0"/>
    <w:rsid w:val="00155E7A"/>
    <w:rsid w:val="00160D3C"/>
    <w:rsid w:val="00165AE9"/>
    <w:rsid w:val="00165FE4"/>
    <w:rsid w:val="00166572"/>
    <w:rsid w:val="00167082"/>
    <w:rsid w:val="00171B64"/>
    <w:rsid w:val="001722F5"/>
    <w:rsid w:val="00173543"/>
    <w:rsid w:val="00174AC1"/>
    <w:rsid w:val="0017501A"/>
    <w:rsid w:val="00176CDA"/>
    <w:rsid w:val="00181C8C"/>
    <w:rsid w:val="00183324"/>
    <w:rsid w:val="001844FA"/>
    <w:rsid w:val="00185570"/>
    <w:rsid w:val="0019009C"/>
    <w:rsid w:val="00190336"/>
    <w:rsid w:val="00190BDB"/>
    <w:rsid w:val="00190D95"/>
    <w:rsid w:val="00192E8C"/>
    <w:rsid w:val="00193BE1"/>
    <w:rsid w:val="00196B1C"/>
    <w:rsid w:val="001A18EA"/>
    <w:rsid w:val="001A4832"/>
    <w:rsid w:val="001A5C40"/>
    <w:rsid w:val="001A5CCA"/>
    <w:rsid w:val="001A6C29"/>
    <w:rsid w:val="001A7E25"/>
    <w:rsid w:val="001B2855"/>
    <w:rsid w:val="001B2CE6"/>
    <w:rsid w:val="001C1455"/>
    <w:rsid w:val="001C263A"/>
    <w:rsid w:val="001C6C47"/>
    <w:rsid w:val="001D11F7"/>
    <w:rsid w:val="001D5FB4"/>
    <w:rsid w:val="001E4E89"/>
    <w:rsid w:val="001E530C"/>
    <w:rsid w:val="001F28C3"/>
    <w:rsid w:val="001F65F0"/>
    <w:rsid w:val="001F75F5"/>
    <w:rsid w:val="00200589"/>
    <w:rsid w:val="0020589A"/>
    <w:rsid w:val="00206AD7"/>
    <w:rsid w:val="00210D30"/>
    <w:rsid w:val="00213A2D"/>
    <w:rsid w:val="002177DC"/>
    <w:rsid w:val="002231E9"/>
    <w:rsid w:val="00223824"/>
    <w:rsid w:val="0022408A"/>
    <w:rsid w:val="002243DA"/>
    <w:rsid w:val="00224EC6"/>
    <w:rsid w:val="00226923"/>
    <w:rsid w:val="00230E7F"/>
    <w:rsid w:val="0023187A"/>
    <w:rsid w:val="002358BA"/>
    <w:rsid w:val="0023603B"/>
    <w:rsid w:val="002375BC"/>
    <w:rsid w:val="00237705"/>
    <w:rsid w:val="00241397"/>
    <w:rsid w:val="00243B90"/>
    <w:rsid w:val="002445A8"/>
    <w:rsid w:val="00244C40"/>
    <w:rsid w:val="00245446"/>
    <w:rsid w:val="00245466"/>
    <w:rsid w:val="0024635C"/>
    <w:rsid w:val="002526FB"/>
    <w:rsid w:val="0025375F"/>
    <w:rsid w:val="0025404F"/>
    <w:rsid w:val="00255529"/>
    <w:rsid w:val="002563E4"/>
    <w:rsid w:val="00260663"/>
    <w:rsid w:val="002618F1"/>
    <w:rsid w:val="00261AD1"/>
    <w:rsid w:val="0026720A"/>
    <w:rsid w:val="0027349F"/>
    <w:rsid w:val="00273C1E"/>
    <w:rsid w:val="00274E6C"/>
    <w:rsid w:val="002778C9"/>
    <w:rsid w:val="002844CC"/>
    <w:rsid w:val="00287644"/>
    <w:rsid w:val="00287C6D"/>
    <w:rsid w:val="002917BA"/>
    <w:rsid w:val="0029303A"/>
    <w:rsid w:val="00293757"/>
    <w:rsid w:val="002942BB"/>
    <w:rsid w:val="00295E38"/>
    <w:rsid w:val="00296AD3"/>
    <w:rsid w:val="0029723A"/>
    <w:rsid w:val="002A099E"/>
    <w:rsid w:val="002A2183"/>
    <w:rsid w:val="002A2870"/>
    <w:rsid w:val="002A57BE"/>
    <w:rsid w:val="002A6819"/>
    <w:rsid w:val="002B0F27"/>
    <w:rsid w:val="002B1AEF"/>
    <w:rsid w:val="002B5273"/>
    <w:rsid w:val="002B5D9C"/>
    <w:rsid w:val="002C14CC"/>
    <w:rsid w:val="002C22F4"/>
    <w:rsid w:val="002C5B5C"/>
    <w:rsid w:val="002D0CE2"/>
    <w:rsid w:val="002D216B"/>
    <w:rsid w:val="002D5D62"/>
    <w:rsid w:val="002D7AD2"/>
    <w:rsid w:val="002D7CC0"/>
    <w:rsid w:val="002E13C1"/>
    <w:rsid w:val="002F05A1"/>
    <w:rsid w:val="002F0890"/>
    <w:rsid w:val="002F24F5"/>
    <w:rsid w:val="002F351D"/>
    <w:rsid w:val="002F40B8"/>
    <w:rsid w:val="002F567E"/>
    <w:rsid w:val="002F7593"/>
    <w:rsid w:val="00301F70"/>
    <w:rsid w:val="0030231E"/>
    <w:rsid w:val="0030244E"/>
    <w:rsid w:val="00305315"/>
    <w:rsid w:val="00305DE0"/>
    <w:rsid w:val="00313C5C"/>
    <w:rsid w:val="003149E1"/>
    <w:rsid w:val="0031650F"/>
    <w:rsid w:val="00316734"/>
    <w:rsid w:val="00325612"/>
    <w:rsid w:val="00325F5C"/>
    <w:rsid w:val="0032651A"/>
    <w:rsid w:val="0033136F"/>
    <w:rsid w:val="00336386"/>
    <w:rsid w:val="003427DC"/>
    <w:rsid w:val="00344B53"/>
    <w:rsid w:val="003513B4"/>
    <w:rsid w:val="00354FA7"/>
    <w:rsid w:val="0035541C"/>
    <w:rsid w:val="003562CB"/>
    <w:rsid w:val="003574BC"/>
    <w:rsid w:val="00361FF7"/>
    <w:rsid w:val="003630A3"/>
    <w:rsid w:val="003641E3"/>
    <w:rsid w:val="00370F41"/>
    <w:rsid w:val="00373E7B"/>
    <w:rsid w:val="0037605A"/>
    <w:rsid w:val="00376A25"/>
    <w:rsid w:val="0037706B"/>
    <w:rsid w:val="003770E6"/>
    <w:rsid w:val="00383CFD"/>
    <w:rsid w:val="003917B5"/>
    <w:rsid w:val="00392BF5"/>
    <w:rsid w:val="003955D3"/>
    <w:rsid w:val="003A13CE"/>
    <w:rsid w:val="003A296B"/>
    <w:rsid w:val="003A2CCA"/>
    <w:rsid w:val="003B2C26"/>
    <w:rsid w:val="003C6E2D"/>
    <w:rsid w:val="003D47E7"/>
    <w:rsid w:val="003E2D57"/>
    <w:rsid w:val="003E7188"/>
    <w:rsid w:val="003F0F2F"/>
    <w:rsid w:val="003F2AF1"/>
    <w:rsid w:val="00401B2A"/>
    <w:rsid w:val="00402293"/>
    <w:rsid w:val="00405515"/>
    <w:rsid w:val="0040728D"/>
    <w:rsid w:val="00407FE0"/>
    <w:rsid w:val="00412207"/>
    <w:rsid w:val="004135DB"/>
    <w:rsid w:val="00413B4F"/>
    <w:rsid w:val="00416EB5"/>
    <w:rsid w:val="00421E70"/>
    <w:rsid w:val="00423397"/>
    <w:rsid w:val="004235FF"/>
    <w:rsid w:val="00423B80"/>
    <w:rsid w:val="00424B27"/>
    <w:rsid w:val="0042615B"/>
    <w:rsid w:val="004270CB"/>
    <w:rsid w:val="00427557"/>
    <w:rsid w:val="00430DEE"/>
    <w:rsid w:val="004313A6"/>
    <w:rsid w:val="00431ED4"/>
    <w:rsid w:val="00432E3D"/>
    <w:rsid w:val="00433E09"/>
    <w:rsid w:val="004360B5"/>
    <w:rsid w:val="00437507"/>
    <w:rsid w:val="00437590"/>
    <w:rsid w:val="00437984"/>
    <w:rsid w:val="00444EC9"/>
    <w:rsid w:val="004474B0"/>
    <w:rsid w:val="00450277"/>
    <w:rsid w:val="00452483"/>
    <w:rsid w:val="00453D18"/>
    <w:rsid w:val="00454150"/>
    <w:rsid w:val="00456358"/>
    <w:rsid w:val="004610E3"/>
    <w:rsid w:val="00462341"/>
    <w:rsid w:val="00465D90"/>
    <w:rsid w:val="00467EBA"/>
    <w:rsid w:val="00470B86"/>
    <w:rsid w:val="0047553B"/>
    <w:rsid w:val="004769B4"/>
    <w:rsid w:val="004819C4"/>
    <w:rsid w:val="0048432F"/>
    <w:rsid w:val="00484E29"/>
    <w:rsid w:val="00485F5B"/>
    <w:rsid w:val="004923E5"/>
    <w:rsid w:val="00492DB1"/>
    <w:rsid w:val="00493E50"/>
    <w:rsid w:val="004942EF"/>
    <w:rsid w:val="00494B8E"/>
    <w:rsid w:val="00495EF7"/>
    <w:rsid w:val="004A34CA"/>
    <w:rsid w:val="004A4EEA"/>
    <w:rsid w:val="004A6583"/>
    <w:rsid w:val="004B260D"/>
    <w:rsid w:val="004B3812"/>
    <w:rsid w:val="004B3E15"/>
    <w:rsid w:val="004B3EEF"/>
    <w:rsid w:val="004B5009"/>
    <w:rsid w:val="004B5B18"/>
    <w:rsid w:val="004C7CB3"/>
    <w:rsid w:val="004D0777"/>
    <w:rsid w:val="004D1361"/>
    <w:rsid w:val="004D27AB"/>
    <w:rsid w:val="004D7D1A"/>
    <w:rsid w:val="004E0C5A"/>
    <w:rsid w:val="004E2734"/>
    <w:rsid w:val="004F1596"/>
    <w:rsid w:val="004F4FEF"/>
    <w:rsid w:val="004F7082"/>
    <w:rsid w:val="0050113C"/>
    <w:rsid w:val="00503BAA"/>
    <w:rsid w:val="0050440C"/>
    <w:rsid w:val="00505F1A"/>
    <w:rsid w:val="00507E5B"/>
    <w:rsid w:val="00507FB6"/>
    <w:rsid w:val="00511F52"/>
    <w:rsid w:val="005120E6"/>
    <w:rsid w:val="00514FE5"/>
    <w:rsid w:val="00517DD5"/>
    <w:rsid w:val="005220B5"/>
    <w:rsid w:val="00522798"/>
    <w:rsid w:val="00526970"/>
    <w:rsid w:val="00533B0E"/>
    <w:rsid w:val="00535E41"/>
    <w:rsid w:val="00536689"/>
    <w:rsid w:val="00536F77"/>
    <w:rsid w:val="00540CC8"/>
    <w:rsid w:val="00543A99"/>
    <w:rsid w:val="00552313"/>
    <w:rsid w:val="00556FB6"/>
    <w:rsid w:val="00561CEA"/>
    <w:rsid w:val="005626B4"/>
    <w:rsid w:val="00563258"/>
    <w:rsid w:val="00564F2E"/>
    <w:rsid w:val="0056633D"/>
    <w:rsid w:val="0057075F"/>
    <w:rsid w:val="00582F25"/>
    <w:rsid w:val="005879D5"/>
    <w:rsid w:val="00590C5F"/>
    <w:rsid w:val="00592A97"/>
    <w:rsid w:val="0059510C"/>
    <w:rsid w:val="005A185C"/>
    <w:rsid w:val="005A1C89"/>
    <w:rsid w:val="005A62C6"/>
    <w:rsid w:val="005A7528"/>
    <w:rsid w:val="005B33DD"/>
    <w:rsid w:val="005C2B80"/>
    <w:rsid w:val="005C3780"/>
    <w:rsid w:val="005C47FB"/>
    <w:rsid w:val="005C4904"/>
    <w:rsid w:val="005C7128"/>
    <w:rsid w:val="005C7F2D"/>
    <w:rsid w:val="005D1FF3"/>
    <w:rsid w:val="005D4DD9"/>
    <w:rsid w:val="005D7C92"/>
    <w:rsid w:val="005D7F84"/>
    <w:rsid w:val="005E1595"/>
    <w:rsid w:val="005E379B"/>
    <w:rsid w:val="005E6CCC"/>
    <w:rsid w:val="005F0DF5"/>
    <w:rsid w:val="005F6505"/>
    <w:rsid w:val="005F6CB5"/>
    <w:rsid w:val="006010B0"/>
    <w:rsid w:val="00601855"/>
    <w:rsid w:val="0061028D"/>
    <w:rsid w:val="00610D3B"/>
    <w:rsid w:val="00613BA7"/>
    <w:rsid w:val="006148EC"/>
    <w:rsid w:val="00615440"/>
    <w:rsid w:val="00615E82"/>
    <w:rsid w:val="00625388"/>
    <w:rsid w:val="00627BB2"/>
    <w:rsid w:val="00630931"/>
    <w:rsid w:val="00631252"/>
    <w:rsid w:val="0063181B"/>
    <w:rsid w:val="00636AB7"/>
    <w:rsid w:val="00640806"/>
    <w:rsid w:val="006422EF"/>
    <w:rsid w:val="00642A43"/>
    <w:rsid w:val="00643BDE"/>
    <w:rsid w:val="006518C5"/>
    <w:rsid w:val="00651B32"/>
    <w:rsid w:val="00653A2B"/>
    <w:rsid w:val="00654123"/>
    <w:rsid w:val="00660C0A"/>
    <w:rsid w:val="006614C7"/>
    <w:rsid w:val="006640DB"/>
    <w:rsid w:val="00666E46"/>
    <w:rsid w:val="00671DB7"/>
    <w:rsid w:val="00672442"/>
    <w:rsid w:val="00672B6E"/>
    <w:rsid w:val="00674922"/>
    <w:rsid w:val="00676A4B"/>
    <w:rsid w:val="00680C57"/>
    <w:rsid w:val="006823A0"/>
    <w:rsid w:val="00687A2C"/>
    <w:rsid w:val="00690A95"/>
    <w:rsid w:val="006A0A2A"/>
    <w:rsid w:val="006A29A1"/>
    <w:rsid w:val="006A3C6F"/>
    <w:rsid w:val="006A4176"/>
    <w:rsid w:val="006A6DB1"/>
    <w:rsid w:val="006A76E9"/>
    <w:rsid w:val="006B1A48"/>
    <w:rsid w:val="006B3013"/>
    <w:rsid w:val="006B6C28"/>
    <w:rsid w:val="006B7C92"/>
    <w:rsid w:val="006C49CA"/>
    <w:rsid w:val="006C4B75"/>
    <w:rsid w:val="006D4A2F"/>
    <w:rsid w:val="006D5E24"/>
    <w:rsid w:val="006E1322"/>
    <w:rsid w:val="006E287E"/>
    <w:rsid w:val="006E65FC"/>
    <w:rsid w:val="006F2055"/>
    <w:rsid w:val="006F27B3"/>
    <w:rsid w:val="006F7D96"/>
    <w:rsid w:val="00700644"/>
    <w:rsid w:val="007016E8"/>
    <w:rsid w:val="0071127E"/>
    <w:rsid w:val="007116DB"/>
    <w:rsid w:val="007125E6"/>
    <w:rsid w:val="00715171"/>
    <w:rsid w:val="007169F7"/>
    <w:rsid w:val="00716F0D"/>
    <w:rsid w:val="00721798"/>
    <w:rsid w:val="0073403E"/>
    <w:rsid w:val="00735959"/>
    <w:rsid w:val="007371D3"/>
    <w:rsid w:val="007404EE"/>
    <w:rsid w:val="00741C6E"/>
    <w:rsid w:val="00747BDB"/>
    <w:rsid w:val="0075005B"/>
    <w:rsid w:val="00750392"/>
    <w:rsid w:val="00752727"/>
    <w:rsid w:val="00752CC6"/>
    <w:rsid w:val="00755B49"/>
    <w:rsid w:val="007560FA"/>
    <w:rsid w:val="00761CBD"/>
    <w:rsid w:val="00765AAD"/>
    <w:rsid w:val="00767E9D"/>
    <w:rsid w:val="00772488"/>
    <w:rsid w:val="0077315B"/>
    <w:rsid w:val="0077334A"/>
    <w:rsid w:val="007737A0"/>
    <w:rsid w:val="0077544C"/>
    <w:rsid w:val="0077725C"/>
    <w:rsid w:val="0078051F"/>
    <w:rsid w:val="007813EE"/>
    <w:rsid w:val="00782EA3"/>
    <w:rsid w:val="00785495"/>
    <w:rsid w:val="00790E14"/>
    <w:rsid w:val="00790EA8"/>
    <w:rsid w:val="007915EC"/>
    <w:rsid w:val="00793104"/>
    <w:rsid w:val="00793B39"/>
    <w:rsid w:val="00797F2A"/>
    <w:rsid w:val="007A2941"/>
    <w:rsid w:val="007A2F80"/>
    <w:rsid w:val="007A6129"/>
    <w:rsid w:val="007A6859"/>
    <w:rsid w:val="007B2168"/>
    <w:rsid w:val="007B36B2"/>
    <w:rsid w:val="007B5C92"/>
    <w:rsid w:val="007C0377"/>
    <w:rsid w:val="007C1327"/>
    <w:rsid w:val="007C4D08"/>
    <w:rsid w:val="007D0672"/>
    <w:rsid w:val="007D297F"/>
    <w:rsid w:val="007D2F0E"/>
    <w:rsid w:val="007D321C"/>
    <w:rsid w:val="007D545A"/>
    <w:rsid w:val="007D6E47"/>
    <w:rsid w:val="007D719A"/>
    <w:rsid w:val="007E0E17"/>
    <w:rsid w:val="007E677B"/>
    <w:rsid w:val="007E69E7"/>
    <w:rsid w:val="007E6DBE"/>
    <w:rsid w:val="007F3E6F"/>
    <w:rsid w:val="007F55F6"/>
    <w:rsid w:val="007F6CAC"/>
    <w:rsid w:val="007F6E15"/>
    <w:rsid w:val="007F75D7"/>
    <w:rsid w:val="00801762"/>
    <w:rsid w:val="00802E3E"/>
    <w:rsid w:val="008033C2"/>
    <w:rsid w:val="00806A87"/>
    <w:rsid w:val="00810B0D"/>
    <w:rsid w:val="00810BD3"/>
    <w:rsid w:val="00811DC7"/>
    <w:rsid w:val="008123BE"/>
    <w:rsid w:val="008140FF"/>
    <w:rsid w:val="00820695"/>
    <w:rsid w:val="00822F42"/>
    <w:rsid w:val="008237E8"/>
    <w:rsid w:val="0082423C"/>
    <w:rsid w:val="008248B5"/>
    <w:rsid w:val="0082719C"/>
    <w:rsid w:val="00831316"/>
    <w:rsid w:val="008313C4"/>
    <w:rsid w:val="0083334F"/>
    <w:rsid w:val="00836BC0"/>
    <w:rsid w:val="0084345C"/>
    <w:rsid w:val="00845830"/>
    <w:rsid w:val="00850E7B"/>
    <w:rsid w:val="00851888"/>
    <w:rsid w:val="00852077"/>
    <w:rsid w:val="00852D15"/>
    <w:rsid w:val="00856070"/>
    <w:rsid w:val="0086026A"/>
    <w:rsid w:val="008604B8"/>
    <w:rsid w:val="00864164"/>
    <w:rsid w:val="00865EC8"/>
    <w:rsid w:val="00872CE7"/>
    <w:rsid w:val="008733CC"/>
    <w:rsid w:val="00892A26"/>
    <w:rsid w:val="00893241"/>
    <w:rsid w:val="008932D9"/>
    <w:rsid w:val="00895E3E"/>
    <w:rsid w:val="00897201"/>
    <w:rsid w:val="008A2062"/>
    <w:rsid w:val="008A64AA"/>
    <w:rsid w:val="008B244D"/>
    <w:rsid w:val="008B63E4"/>
    <w:rsid w:val="008B798C"/>
    <w:rsid w:val="008C0427"/>
    <w:rsid w:val="008C3E4E"/>
    <w:rsid w:val="008D2066"/>
    <w:rsid w:val="008D2FBE"/>
    <w:rsid w:val="008D500E"/>
    <w:rsid w:val="008D663A"/>
    <w:rsid w:val="008E026B"/>
    <w:rsid w:val="008E0DB4"/>
    <w:rsid w:val="008E2EBF"/>
    <w:rsid w:val="008E31F3"/>
    <w:rsid w:val="008E6B6C"/>
    <w:rsid w:val="008F2269"/>
    <w:rsid w:val="008F6F3F"/>
    <w:rsid w:val="0090340C"/>
    <w:rsid w:val="009069DC"/>
    <w:rsid w:val="00906AF0"/>
    <w:rsid w:val="00906CB0"/>
    <w:rsid w:val="00912042"/>
    <w:rsid w:val="0091217B"/>
    <w:rsid w:val="00917B43"/>
    <w:rsid w:val="00917BDA"/>
    <w:rsid w:val="00921307"/>
    <w:rsid w:val="00921573"/>
    <w:rsid w:val="009234A3"/>
    <w:rsid w:val="00925555"/>
    <w:rsid w:val="0093141D"/>
    <w:rsid w:val="00931DA4"/>
    <w:rsid w:val="009324AC"/>
    <w:rsid w:val="00934240"/>
    <w:rsid w:val="00934DA0"/>
    <w:rsid w:val="0094659A"/>
    <w:rsid w:val="00947897"/>
    <w:rsid w:val="00955A94"/>
    <w:rsid w:val="0095757B"/>
    <w:rsid w:val="00960920"/>
    <w:rsid w:val="00966198"/>
    <w:rsid w:val="00966E08"/>
    <w:rsid w:val="009671FC"/>
    <w:rsid w:val="00967497"/>
    <w:rsid w:val="00971E81"/>
    <w:rsid w:val="009725F6"/>
    <w:rsid w:val="009730A2"/>
    <w:rsid w:val="009810A5"/>
    <w:rsid w:val="00984CEF"/>
    <w:rsid w:val="009906E6"/>
    <w:rsid w:val="00992871"/>
    <w:rsid w:val="0099756F"/>
    <w:rsid w:val="009A040C"/>
    <w:rsid w:val="009A6F8B"/>
    <w:rsid w:val="009B3D4A"/>
    <w:rsid w:val="009C0EA3"/>
    <w:rsid w:val="009C0EC5"/>
    <w:rsid w:val="009D36E8"/>
    <w:rsid w:val="009D5288"/>
    <w:rsid w:val="009D7139"/>
    <w:rsid w:val="009E261C"/>
    <w:rsid w:val="009E3BD3"/>
    <w:rsid w:val="009E490A"/>
    <w:rsid w:val="009E5507"/>
    <w:rsid w:val="009E55D5"/>
    <w:rsid w:val="009E77E9"/>
    <w:rsid w:val="009F1C88"/>
    <w:rsid w:val="009F1D63"/>
    <w:rsid w:val="009F2458"/>
    <w:rsid w:val="009F4A9F"/>
    <w:rsid w:val="009F68E4"/>
    <w:rsid w:val="00A04E29"/>
    <w:rsid w:val="00A058C5"/>
    <w:rsid w:val="00A13A14"/>
    <w:rsid w:val="00A200D5"/>
    <w:rsid w:val="00A224B1"/>
    <w:rsid w:val="00A25B5C"/>
    <w:rsid w:val="00A314B9"/>
    <w:rsid w:val="00A317DA"/>
    <w:rsid w:val="00A32748"/>
    <w:rsid w:val="00A34928"/>
    <w:rsid w:val="00A45236"/>
    <w:rsid w:val="00A45C44"/>
    <w:rsid w:val="00A505B0"/>
    <w:rsid w:val="00A512C6"/>
    <w:rsid w:val="00A575FE"/>
    <w:rsid w:val="00A6204E"/>
    <w:rsid w:val="00A630AF"/>
    <w:rsid w:val="00A674C9"/>
    <w:rsid w:val="00A679A0"/>
    <w:rsid w:val="00A716E0"/>
    <w:rsid w:val="00A7272B"/>
    <w:rsid w:val="00A72BA7"/>
    <w:rsid w:val="00A72F39"/>
    <w:rsid w:val="00A74CC0"/>
    <w:rsid w:val="00A7699F"/>
    <w:rsid w:val="00A80834"/>
    <w:rsid w:val="00A80D72"/>
    <w:rsid w:val="00A81017"/>
    <w:rsid w:val="00A81DC2"/>
    <w:rsid w:val="00A82EFE"/>
    <w:rsid w:val="00A839AF"/>
    <w:rsid w:val="00A845BD"/>
    <w:rsid w:val="00A84962"/>
    <w:rsid w:val="00A85681"/>
    <w:rsid w:val="00A922B0"/>
    <w:rsid w:val="00A93061"/>
    <w:rsid w:val="00A94DE8"/>
    <w:rsid w:val="00A94ECC"/>
    <w:rsid w:val="00A959AC"/>
    <w:rsid w:val="00AA2040"/>
    <w:rsid w:val="00AA25B2"/>
    <w:rsid w:val="00AA2DF2"/>
    <w:rsid w:val="00AA610F"/>
    <w:rsid w:val="00AA7B4F"/>
    <w:rsid w:val="00AB0E76"/>
    <w:rsid w:val="00AB3CCE"/>
    <w:rsid w:val="00AB4FDA"/>
    <w:rsid w:val="00AB7237"/>
    <w:rsid w:val="00AC063B"/>
    <w:rsid w:val="00AC1A58"/>
    <w:rsid w:val="00AC2692"/>
    <w:rsid w:val="00AC416D"/>
    <w:rsid w:val="00AD4C42"/>
    <w:rsid w:val="00AD533C"/>
    <w:rsid w:val="00AD60A1"/>
    <w:rsid w:val="00AD7859"/>
    <w:rsid w:val="00AE1BD8"/>
    <w:rsid w:val="00AE320A"/>
    <w:rsid w:val="00AE3F5C"/>
    <w:rsid w:val="00AE69A3"/>
    <w:rsid w:val="00AF1984"/>
    <w:rsid w:val="00AF34A6"/>
    <w:rsid w:val="00AF3B7A"/>
    <w:rsid w:val="00AF5814"/>
    <w:rsid w:val="00B00EF3"/>
    <w:rsid w:val="00B02AB5"/>
    <w:rsid w:val="00B037BA"/>
    <w:rsid w:val="00B05231"/>
    <w:rsid w:val="00B07B7A"/>
    <w:rsid w:val="00B162B8"/>
    <w:rsid w:val="00B202B9"/>
    <w:rsid w:val="00B24183"/>
    <w:rsid w:val="00B2699A"/>
    <w:rsid w:val="00B338F9"/>
    <w:rsid w:val="00B34FB6"/>
    <w:rsid w:val="00B40D8F"/>
    <w:rsid w:val="00B41465"/>
    <w:rsid w:val="00B421AA"/>
    <w:rsid w:val="00B46B05"/>
    <w:rsid w:val="00B47D99"/>
    <w:rsid w:val="00B47DA9"/>
    <w:rsid w:val="00B47E4E"/>
    <w:rsid w:val="00B50057"/>
    <w:rsid w:val="00B57159"/>
    <w:rsid w:val="00B57D23"/>
    <w:rsid w:val="00B65441"/>
    <w:rsid w:val="00B65629"/>
    <w:rsid w:val="00B66703"/>
    <w:rsid w:val="00B71C78"/>
    <w:rsid w:val="00B72516"/>
    <w:rsid w:val="00B72F9D"/>
    <w:rsid w:val="00B74EC3"/>
    <w:rsid w:val="00B75441"/>
    <w:rsid w:val="00B7627B"/>
    <w:rsid w:val="00B80238"/>
    <w:rsid w:val="00B82E51"/>
    <w:rsid w:val="00B843B0"/>
    <w:rsid w:val="00B84D5E"/>
    <w:rsid w:val="00B86DCE"/>
    <w:rsid w:val="00B900EB"/>
    <w:rsid w:val="00B93450"/>
    <w:rsid w:val="00B951BA"/>
    <w:rsid w:val="00B97F88"/>
    <w:rsid w:val="00BA0641"/>
    <w:rsid w:val="00BA0909"/>
    <w:rsid w:val="00BA0D5B"/>
    <w:rsid w:val="00BA76BD"/>
    <w:rsid w:val="00BA7CDC"/>
    <w:rsid w:val="00BA7E71"/>
    <w:rsid w:val="00BB0519"/>
    <w:rsid w:val="00BB502F"/>
    <w:rsid w:val="00BC0D6A"/>
    <w:rsid w:val="00BC25B3"/>
    <w:rsid w:val="00BC2AA8"/>
    <w:rsid w:val="00BC554A"/>
    <w:rsid w:val="00BC6ACD"/>
    <w:rsid w:val="00BD007A"/>
    <w:rsid w:val="00BD1FEC"/>
    <w:rsid w:val="00BE0671"/>
    <w:rsid w:val="00BE0A43"/>
    <w:rsid w:val="00BE39C0"/>
    <w:rsid w:val="00BE3CD9"/>
    <w:rsid w:val="00BE4E64"/>
    <w:rsid w:val="00BE7E28"/>
    <w:rsid w:val="00BF123B"/>
    <w:rsid w:val="00BF6772"/>
    <w:rsid w:val="00BF7463"/>
    <w:rsid w:val="00BF7C8F"/>
    <w:rsid w:val="00BF7D18"/>
    <w:rsid w:val="00C027F7"/>
    <w:rsid w:val="00C0370D"/>
    <w:rsid w:val="00C10CB7"/>
    <w:rsid w:val="00C127D9"/>
    <w:rsid w:val="00C1467B"/>
    <w:rsid w:val="00C15C05"/>
    <w:rsid w:val="00C162EE"/>
    <w:rsid w:val="00C16A9D"/>
    <w:rsid w:val="00C23741"/>
    <w:rsid w:val="00C23C6C"/>
    <w:rsid w:val="00C26685"/>
    <w:rsid w:val="00C27ED4"/>
    <w:rsid w:val="00C3329B"/>
    <w:rsid w:val="00C33617"/>
    <w:rsid w:val="00C340D0"/>
    <w:rsid w:val="00C35CD1"/>
    <w:rsid w:val="00C40BBA"/>
    <w:rsid w:val="00C46C7D"/>
    <w:rsid w:val="00C526C0"/>
    <w:rsid w:val="00C52AE9"/>
    <w:rsid w:val="00C53D4B"/>
    <w:rsid w:val="00C5788A"/>
    <w:rsid w:val="00C63895"/>
    <w:rsid w:val="00C6518C"/>
    <w:rsid w:val="00C66025"/>
    <w:rsid w:val="00C669BB"/>
    <w:rsid w:val="00C7010D"/>
    <w:rsid w:val="00C70E1C"/>
    <w:rsid w:val="00C71C30"/>
    <w:rsid w:val="00C72DE6"/>
    <w:rsid w:val="00C80357"/>
    <w:rsid w:val="00C817C7"/>
    <w:rsid w:val="00C860EA"/>
    <w:rsid w:val="00C86E7D"/>
    <w:rsid w:val="00C9033E"/>
    <w:rsid w:val="00C94216"/>
    <w:rsid w:val="00C947F3"/>
    <w:rsid w:val="00C96187"/>
    <w:rsid w:val="00CA0714"/>
    <w:rsid w:val="00CA0E57"/>
    <w:rsid w:val="00CA6A2E"/>
    <w:rsid w:val="00CB1F04"/>
    <w:rsid w:val="00CB1F60"/>
    <w:rsid w:val="00CB2F67"/>
    <w:rsid w:val="00CB434D"/>
    <w:rsid w:val="00CB5689"/>
    <w:rsid w:val="00CB7A76"/>
    <w:rsid w:val="00CC051E"/>
    <w:rsid w:val="00CC0A08"/>
    <w:rsid w:val="00CC44D6"/>
    <w:rsid w:val="00CC4A16"/>
    <w:rsid w:val="00CC62CC"/>
    <w:rsid w:val="00CD6741"/>
    <w:rsid w:val="00CD6D1D"/>
    <w:rsid w:val="00CD76B2"/>
    <w:rsid w:val="00CE4E76"/>
    <w:rsid w:val="00D005B8"/>
    <w:rsid w:val="00D073FE"/>
    <w:rsid w:val="00D13331"/>
    <w:rsid w:val="00D157DE"/>
    <w:rsid w:val="00D203EE"/>
    <w:rsid w:val="00D2086C"/>
    <w:rsid w:val="00D2779B"/>
    <w:rsid w:val="00D27E86"/>
    <w:rsid w:val="00D30891"/>
    <w:rsid w:val="00D31443"/>
    <w:rsid w:val="00D35A21"/>
    <w:rsid w:val="00D35C46"/>
    <w:rsid w:val="00D37E22"/>
    <w:rsid w:val="00D43D94"/>
    <w:rsid w:val="00D458AA"/>
    <w:rsid w:val="00D4659B"/>
    <w:rsid w:val="00D5127F"/>
    <w:rsid w:val="00D52BC1"/>
    <w:rsid w:val="00D60646"/>
    <w:rsid w:val="00D6125D"/>
    <w:rsid w:val="00D65509"/>
    <w:rsid w:val="00D6643F"/>
    <w:rsid w:val="00D70079"/>
    <w:rsid w:val="00D727A1"/>
    <w:rsid w:val="00D72BA5"/>
    <w:rsid w:val="00D73F2B"/>
    <w:rsid w:val="00D80CAE"/>
    <w:rsid w:val="00D82C2B"/>
    <w:rsid w:val="00D82C56"/>
    <w:rsid w:val="00D845DA"/>
    <w:rsid w:val="00D94F29"/>
    <w:rsid w:val="00D967C1"/>
    <w:rsid w:val="00D97609"/>
    <w:rsid w:val="00D97647"/>
    <w:rsid w:val="00DA1986"/>
    <w:rsid w:val="00DA243C"/>
    <w:rsid w:val="00DA5227"/>
    <w:rsid w:val="00DA5339"/>
    <w:rsid w:val="00DA625C"/>
    <w:rsid w:val="00DA6CE4"/>
    <w:rsid w:val="00DB1F31"/>
    <w:rsid w:val="00DB4E4C"/>
    <w:rsid w:val="00DB62ED"/>
    <w:rsid w:val="00DB6C10"/>
    <w:rsid w:val="00DC1F98"/>
    <w:rsid w:val="00DC3A4C"/>
    <w:rsid w:val="00DC4F0C"/>
    <w:rsid w:val="00DC767B"/>
    <w:rsid w:val="00DD053F"/>
    <w:rsid w:val="00DD1A7B"/>
    <w:rsid w:val="00DE18E4"/>
    <w:rsid w:val="00DE3560"/>
    <w:rsid w:val="00DE4B6D"/>
    <w:rsid w:val="00DE5EEF"/>
    <w:rsid w:val="00DF3BC0"/>
    <w:rsid w:val="00DF3E27"/>
    <w:rsid w:val="00E023E4"/>
    <w:rsid w:val="00E0582D"/>
    <w:rsid w:val="00E0752E"/>
    <w:rsid w:val="00E1108A"/>
    <w:rsid w:val="00E119DE"/>
    <w:rsid w:val="00E12173"/>
    <w:rsid w:val="00E144A2"/>
    <w:rsid w:val="00E169C7"/>
    <w:rsid w:val="00E22BA2"/>
    <w:rsid w:val="00E22D6A"/>
    <w:rsid w:val="00E247D6"/>
    <w:rsid w:val="00E274E2"/>
    <w:rsid w:val="00E27745"/>
    <w:rsid w:val="00E3326C"/>
    <w:rsid w:val="00E33BCE"/>
    <w:rsid w:val="00E34F56"/>
    <w:rsid w:val="00E42373"/>
    <w:rsid w:val="00E42BFA"/>
    <w:rsid w:val="00E44836"/>
    <w:rsid w:val="00E45CEC"/>
    <w:rsid w:val="00E50F24"/>
    <w:rsid w:val="00E5272E"/>
    <w:rsid w:val="00E54E5D"/>
    <w:rsid w:val="00E554CB"/>
    <w:rsid w:val="00E567D5"/>
    <w:rsid w:val="00E57C09"/>
    <w:rsid w:val="00E60995"/>
    <w:rsid w:val="00E657B4"/>
    <w:rsid w:val="00E67DCE"/>
    <w:rsid w:val="00E74BD1"/>
    <w:rsid w:val="00E80F55"/>
    <w:rsid w:val="00E830EC"/>
    <w:rsid w:val="00E85549"/>
    <w:rsid w:val="00E955DC"/>
    <w:rsid w:val="00EA1956"/>
    <w:rsid w:val="00EA5ECD"/>
    <w:rsid w:val="00EB047C"/>
    <w:rsid w:val="00EB10BC"/>
    <w:rsid w:val="00EB2BB9"/>
    <w:rsid w:val="00EB6A79"/>
    <w:rsid w:val="00EB7C2F"/>
    <w:rsid w:val="00EC0526"/>
    <w:rsid w:val="00EC44C0"/>
    <w:rsid w:val="00ED4447"/>
    <w:rsid w:val="00EE10EF"/>
    <w:rsid w:val="00EE2A0D"/>
    <w:rsid w:val="00EE363E"/>
    <w:rsid w:val="00EE4BAA"/>
    <w:rsid w:val="00EF0943"/>
    <w:rsid w:val="00EF1F5D"/>
    <w:rsid w:val="00EF366B"/>
    <w:rsid w:val="00EF54D3"/>
    <w:rsid w:val="00EF716C"/>
    <w:rsid w:val="00F02248"/>
    <w:rsid w:val="00F03E02"/>
    <w:rsid w:val="00F05304"/>
    <w:rsid w:val="00F07201"/>
    <w:rsid w:val="00F101AD"/>
    <w:rsid w:val="00F129F2"/>
    <w:rsid w:val="00F14AF1"/>
    <w:rsid w:val="00F158DC"/>
    <w:rsid w:val="00F171A5"/>
    <w:rsid w:val="00F23485"/>
    <w:rsid w:val="00F26D21"/>
    <w:rsid w:val="00F3337C"/>
    <w:rsid w:val="00F35B84"/>
    <w:rsid w:val="00F4323A"/>
    <w:rsid w:val="00F4333B"/>
    <w:rsid w:val="00F43527"/>
    <w:rsid w:val="00F436D4"/>
    <w:rsid w:val="00F43966"/>
    <w:rsid w:val="00F448EC"/>
    <w:rsid w:val="00F47F09"/>
    <w:rsid w:val="00F54C66"/>
    <w:rsid w:val="00F572E6"/>
    <w:rsid w:val="00F60FF0"/>
    <w:rsid w:val="00F6172A"/>
    <w:rsid w:val="00F624B2"/>
    <w:rsid w:val="00F70DC8"/>
    <w:rsid w:val="00F71F2E"/>
    <w:rsid w:val="00F750DC"/>
    <w:rsid w:val="00F75FDC"/>
    <w:rsid w:val="00F76B4C"/>
    <w:rsid w:val="00F77632"/>
    <w:rsid w:val="00F77D42"/>
    <w:rsid w:val="00F95127"/>
    <w:rsid w:val="00F96BA4"/>
    <w:rsid w:val="00FA379A"/>
    <w:rsid w:val="00FA6677"/>
    <w:rsid w:val="00FB41B3"/>
    <w:rsid w:val="00FB6CB5"/>
    <w:rsid w:val="00FB7016"/>
    <w:rsid w:val="00FC0B95"/>
    <w:rsid w:val="00FC0FAD"/>
    <w:rsid w:val="00FC2028"/>
    <w:rsid w:val="00FC4D83"/>
    <w:rsid w:val="00FC67D7"/>
    <w:rsid w:val="00FD321A"/>
    <w:rsid w:val="00FD36A2"/>
    <w:rsid w:val="00FE1587"/>
    <w:rsid w:val="00FE522D"/>
    <w:rsid w:val="00FE58FD"/>
    <w:rsid w:val="00FF42EC"/>
    <w:rsid w:val="00FF4898"/>
    <w:rsid w:val="00FF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E47B8D"/>
  <w15:docId w15:val="{AC9EB303-8CD9-4DCC-8289-8BA41B6D3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4139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E4E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E89"/>
  </w:style>
  <w:style w:type="paragraph" w:styleId="Pidipagina">
    <w:name w:val="footer"/>
    <w:basedOn w:val="Normale"/>
    <w:link w:val="PidipaginaCarattere"/>
    <w:uiPriority w:val="99"/>
    <w:unhideWhenUsed/>
    <w:rsid w:val="001E4E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E89"/>
  </w:style>
  <w:style w:type="paragraph" w:styleId="Paragrafoelenco">
    <w:name w:val="List Paragraph"/>
    <w:aliases w:val="Paragrafo elenco 2,List-1,List Paragraph 2 liv,Normale + Elenco puntato,Bullet edison,List Paragraph3,List Paragraph4,List Paragraph11,List Bulletized,Elenco Puntato_Tabella,Bullet List,FooterText,numbered,Paragraphe de liste1,normal,b1"/>
    <w:basedOn w:val="Normale"/>
    <w:link w:val="ParagrafoelencoCarattere"/>
    <w:uiPriority w:val="34"/>
    <w:qFormat/>
    <w:rsid w:val="00FE522D"/>
    <w:pPr>
      <w:ind w:left="720"/>
      <w:contextualSpacing/>
    </w:pPr>
  </w:style>
  <w:style w:type="table" w:styleId="Grigliatabella">
    <w:name w:val="Table Grid"/>
    <w:basedOn w:val="Tabellanormale"/>
    <w:uiPriority w:val="39"/>
    <w:rsid w:val="00344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2 Carattere,List-1 Carattere,List Paragraph 2 liv Carattere,Normale + Elenco puntato Carattere,Bullet edison Carattere,List Paragraph3 Carattere,List Paragraph4 Carattere,List Paragraph11 Carattere"/>
    <w:basedOn w:val="Carpredefinitoparagrafo"/>
    <w:link w:val="Paragrafoelenco"/>
    <w:uiPriority w:val="34"/>
    <w:qFormat/>
    <w:rsid w:val="00344B53"/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"/>
    <w:basedOn w:val="Normale"/>
    <w:link w:val="TestonotaapidipaginaCarattere"/>
    <w:unhideWhenUsed/>
    <w:rsid w:val="00344B5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ootnote Carattere,Footnote1 Carattere,Footnote2 Carattere,Footnote3 Carattere,Footnote4 Carattere,Footnote5 Carattere,Footnote6 Carattere,Footnote7 Carattere,Footnote8 Carattere,Footnote9 Carattere,stile Carattere"/>
    <w:basedOn w:val="Carpredefinitoparagrafo"/>
    <w:link w:val="Testonotaapidipagina"/>
    <w:rsid w:val="00344B53"/>
    <w:rPr>
      <w:sz w:val="20"/>
      <w:szCs w:val="20"/>
    </w:rPr>
  </w:style>
  <w:style w:type="character" w:styleId="Rimandonotaapidipagina">
    <w:name w:val="footnote reference"/>
    <w:aliases w:val="Footnote symbol,Nota a piè di pagina,Voetnootverwijzing,Rimando nota a piè di pagina-IMONT,(Footnote Reference),SUPERS,Footnote reference number,Times 10 Point,Exposant 3 Point,EN Footnote Reference,note TESI"/>
    <w:basedOn w:val="Carpredefinitoparagrafo"/>
    <w:uiPriority w:val="99"/>
    <w:unhideWhenUsed/>
    <w:rsid w:val="00344B53"/>
    <w:rPr>
      <w:vertAlign w:val="superscript"/>
    </w:rPr>
  </w:style>
  <w:style w:type="character" w:customStyle="1" w:styleId="ui-provider">
    <w:name w:val="ui-provider"/>
    <w:basedOn w:val="Carpredefinitoparagrafo"/>
    <w:rsid w:val="00344B53"/>
  </w:style>
  <w:style w:type="paragraph" w:styleId="NormaleWeb">
    <w:name w:val="Normal (Web)"/>
    <w:basedOn w:val="Normale"/>
    <w:uiPriority w:val="99"/>
    <w:semiHidden/>
    <w:unhideWhenUsed/>
    <w:rsid w:val="00DA5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971E81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671DB7"/>
    <w:rPr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0204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2047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9444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3761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302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988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0574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704">
          <w:marLeft w:val="73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5346">
          <w:marLeft w:val="73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6355">
          <w:marLeft w:val="73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1920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9753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2134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1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724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6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9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0615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175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601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153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93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241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605943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53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364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539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5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442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725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073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781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0277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6158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998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4400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2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9304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55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81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797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40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0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3390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0534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133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64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44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8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478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406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443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2284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9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5681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901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119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464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778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2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60668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0716">
          <w:marLeft w:val="28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8387">
          <w:marLeft w:val="28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7778">
          <w:marLeft w:val="28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138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274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6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9946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20075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6267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3740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7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732734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584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3256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3994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1065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010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8139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519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645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457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98598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9520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816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764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95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711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072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811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0291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6262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596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7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31810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091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012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0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20640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920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068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000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0846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0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3707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90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8438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5830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7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28811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1026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5510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7268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2268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890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5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44291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13194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0001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741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512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4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5948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9691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267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704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5650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1404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59903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461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8239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323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7407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6013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680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7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1733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496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1873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510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293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comunitarie/2014_0024_allegati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osettiegatti.eu/info/norme/comunitarie/2014_0024_allegati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C2D4E-79A4-4116-B7DD-E49BC20EE98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6</Pages>
  <Words>1555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Luciani, Marco</dc:creator>
  <cp:keywords/>
  <dc:description/>
  <cp:lastModifiedBy>autore</cp:lastModifiedBy>
  <cp:revision>22</cp:revision>
  <dcterms:created xsi:type="dcterms:W3CDTF">2023-12-05T19:15:00Z</dcterms:created>
  <dcterms:modified xsi:type="dcterms:W3CDTF">2024-02-01T10:33:00Z</dcterms:modified>
</cp:coreProperties>
</file>