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8E" w:rsidRPr="00F741D8" w:rsidRDefault="00CC568E" w:rsidP="00CC568E">
      <w:pPr>
        <w:widowControl w:val="0"/>
        <w:autoSpaceDE w:val="0"/>
        <w:autoSpaceDN w:val="0"/>
        <w:adjustRightInd w:val="0"/>
        <w:ind w:left="284" w:right="424"/>
        <w:jc w:val="center"/>
        <w:rPr>
          <w:rFonts w:ascii="Calibri" w:hAnsi="Calibri"/>
          <w:b/>
          <w:bCs/>
          <w:sz w:val="22"/>
          <w:szCs w:val="22"/>
        </w:rPr>
      </w:pPr>
      <w:r w:rsidRPr="00F741D8">
        <w:rPr>
          <w:rFonts w:ascii="Calibri" w:hAnsi="Calibri"/>
          <w:b/>
          <w:bCs/>
          <w:sz w:val="22"/>
          <w:szCs w:val="22"/>
        </w:rPr>
        <w:t>IL DIRETTORE GENERALE</w:t>
      </w:r>
    </w:p>
    <w:p w:rsidR="00CC568E" w:rsidRPr="002C0F0A" w:rsidRDefault="00CC568E" w:rsidP="00CC568E">
      <w:pPr>
        <w:widowControl w:val="0"/>
        <w:autoSpaceDE w:val="0"/>
        <w:autoSpaceDN w:val="0"/>
        <w:adjustRightInd w:val="0"/>
        <w:ind w:left="284" w:right="424"/>
        <w:jc w:val="center"/>
        <w:rPr>
          <w:b/>
          <w:bCs/>
          <w:sz w:val="22"/>
          <w:szCs w:val="22"/>
        </w:rPr>
      </w:pPr>
    </w:p>
    <w:p w:rsidR="00F741D8" w:rsidRPr="00432C83" w:rsidRDefault="00F741D8" w:rsidP="00CE5F65">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il Decreto</w:t>
      </w:r>
      <w:r w:rsidR="0071351C">
        <w:rPr>
          <w:rFonts w:ascii="Calibri" w:hAnsi="Calibri"/>
          <w:bCs/>
          <w:sz w:val="22"/>
          <w:szCs w:val="22"/>
        </w:rPr>
        <w:t xml:space="preserve"> </w:t>
      </w:r>
      <w:r w:rsidRPr="00432C83">
        <w:rPr>
          <w:rFonts w:ascii="Calibri" w:hAnsi="Calibri"/>
          <w:bCs/>
          <w:sz w:val="22"/>
          <w:szCs w:val="22"/>
        </w:rPr>
        <w:t xml:space="preserve">Legge del </w:t>
      </w:r>
      <w:r w:rsidR="00064CA7">
        <w:rPr>
          <w:rFonts w:ascii="Calibri" w:hAnsi="Calibri"/>
          <w:bCs/>
          <w:sz w:val="22"/>
          <w:szCs w:val="22"/>
        </w:rPr>
        <w:t xml:space="preserve">16 maggio 2008, n. 85, recante </w:t>
      </w:r>
      <w:r w:rsidR="00064CA7" w:rsidRPr="00432C83">
        <w:rPr>
          <w:rFonts w:ascii="Calibri" w:hAnsi="Calibri"/>
          <w:bCs/>
          <w:sz w:val="22"/>
          <w:szCs w:val="22"/>
        </w:rPr>
        <w:t>“</w:t>
      </w:r>
      <w:r w:rsidR="00064CA7" w:rsidRPr="0071351C">
        <w:rPr>
          <w:rFonts w:ascii="Calibri" w:hAnsi="Calibri"/>
          <w:bCs/>
          <w:i/>
          <w:sz w:val="22"/>
          <w:szCs w:val="22"/>
        </w:rPr>
        <w:t>Disposizioni urgenti per l’</w:t>
      </w:r>
      <w:r w:rsidRPr="0071351C">
        <w:rPr>
          <w:rFonts w:ascii="Calibri" w:hAnsi="Calibri"/>
          <w:bCs/>
          <w:i/>
          <w:sz w:val="22"/>
          <w:szCs w:val="22"/>
        </w:rPr>
        <w:t xml:space="preserve">adeguamento delle strutture </w:t>
      </w:r>
      <w:r w:rsidR="00064CA7" w:rsidRPr="0071351C">
        <w:rPr>
          <w:rFonts w:ascii="Calibri" w:hAnsi="Calibri"/>
          <w:bCs/>
          <w:i/>
          <w:sz w:val="22"/>
          <w:szCs w:val="22"/>
        </w:rPr>
        <w:t>di Governo in applicazione dell’</w:t>
      </w:r>
      <w:r w:rsidRPr="0071351C">
        <w:rPr>
          <w:rFonts w:ascii="Calibri" w:hAnsi="Calibri"/>
          <w:bCs/>
          <w:i/>
          <w:sz w:val="22"/>
          <w:szCs w:val="22"/>
        </w:rPr>
        <w:t>articolo 1, commi 376 e 377, della</w:t>
      </w:r>
      <w:r w:rsidR="00064CA7" w:rsidRPr="0071351C">
        <w:rPr>
          <w:rFonts w:ascii="Calibri" w:hAnsi="Calibri"/>
          <w:bCs/>
          <w:i/>
          <w:sz w:val="22"/>
          <w:szCs w:val="22"/>
        </w:rPr>
        <w:t xml:space="preserve"> Legge 24 dicembre 2007, n. 244</w:t>
      </w:r>
      <w:r w:rsidR="00064CA7" w:rsidRPr="00432C83">
        <w:rPr>
          <w:rFonts w:ascii="Calibri" w:hAnsi="Calibri"/>
          <w:bCs/>
          <w:sz w:val="22"/>
          <w:szCs w:val="22"/>
        </w:rPr>
        <w:t>”</w:t>
      </w:r>
      <w:r w:rsidRPr="00432C83">
        <w:rPr>
          <w:rFonts w:ascii="Calibri" w:hAnsi="Calibri"/>
          <w:bCs/>
          <w:sz w:val="22"/>
          <w:szCs w:val="22"/>
        </w:rPr>
        <w:t>, conv</w:t>
      </w:r>
      <w:r w:rsidR="0071351C">
        <w:rPr>
          <w:rFonts w:ascii="Calibri" w:hAnsi="Calibri"/>
          <w:bCs/>
          <w:sz w:val="22"/>
          <w:szCs w:val="22"/>
        </w:rPr>
        <w:t>ertito con modificazioni dalla L</w:t>
      </w:r>
      <w:r w:rsidRPr="00432C83">
        <w:rPr>
          <w:rFonts w:ascii="Calibri" w:hAnsi="Calibri"/>
          <w:bCs/>
          <w:sz w:val="22"/>
          <w:szCs w:val="22"/>
        </w:rPr>
        <w:t>egge 14 luglio 2008, n. 121;</w:t>
      </w:r>
    </w:p>
    <w:p w:rsidR="00F741D8" w:rsidRPr="00432C83" w:rsidRDefault="00F741D8" w:rsidP="00CE5F65">
      <w:pPr>
        <w:widowControl w:val="0"/>
        <w:autoSpaceDE w:val="0"/>
        <w:autoSpaceDN w:val="0"/>
        <w:adjustRightInd w:val="0"/>
        <w:ind w:left="426" w:right="283"/>
        <w:jc w:val="both"/>
        <w:rPr>
          <w:rFonts w:ascii="Calibri" w:hAnsi="Calibri"/>
          <w:b/>
          <w:bCs/>
          <w:sz w:val="22"/>
          <w:szCs w:val="22"/>
        </w:rPr>
      </w:pPr>
    </w:p>
    <w:p w:rsidR="00F741D8" w:rsidRPr="00432C83" w:rsidRDefault="00F741D8" w:rsidP="00CE5F65">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 xml:space="preserve">il </w:t>
      </w:r>
      <w:r w:rsidR="00E87C9B">
        <w:rPr>
          <w:rFonts w:ascii="Calibri" w:hAnsi="Calibri"/>
          <w:bCs/>
          <w:sz w:val="22"/>
          <w:szCs w:val="22"/>
        </w:rPr>
        <w:t>D.P.C.M.</w:t>
      </w:r>
      <w:r w:rsidRPr="00432C83">
        <w:rPr>
          <w:rFonts w:ascii="Calibri" w:hAnsi="Calibri"/>
          <w:bCs/>
          <w:sz w:val="22"/>
          <w:szCs w:val="22"/>
        </w:rPr>
        <w:t xml:space="preserve"> 6 agosto 2008</w:t>
      </w:r>
      <w:r w:rsidR="0071351C">
        <w:rPr>
          <w:rFonts w:ascii="Calibri" w:hAnsi="Calibri"/>
          <w:bCs/>
          <w:sz w:val="22"/>
          <w:szCs w:val="22"/>
        </w:rPr>
        <w:t>,</w:t>
      </w:r>
      <w:r w:rsidRPr="00432C83">
        <w:rPr>
          <w:rFonts w:ascii="Calibri" w:hAnsi="Calibri"/>
          <w:bCs/>
          <w:sz w:val="22"/>
          <w:szCs w:val="22"/>
        </w:rPr>
        <w:t xml:space="preserve"> recante “</w:t>
      </w:r>
      <w:r w:rsidRPr="0071351C">
        <w:rPr>
          <w:rFonts w:ascii="Calibri" w:hAnsi="Calibri"/>
          <w:bCs/>
          <w:i/>
          <w:sz w:val="22"/>
          <w:szCs w:val="22"/>
        </w:rPr>
        <w:t>Ricognizione, in via amministrativa delle struttur</w:t>
      </w:r>
      <w:r w:rsidR="00064CA7" w:rsidRPr="0071351C">
        <w:rPr>
          <w:rFonts w:ascii="Calibri" w:hAnsi="Calibri"/>
          <w:bCs/>
          <w:i/>
          <w:sz w:val="22"/>
          <w:szCs w:val="22"/>
        </w:rPr>
        <w:t>e trasferite al Ministero dell’I</w:t>
      </w:r>
      <w:r w:rsidRPr="0071351C">
        <w:rPr>
          <w:rFonts w:ascii="Calibri" w:hAnsi="Calibri"/>
          <w:bCs/>
          <w:i/>
          <w:sz w:val="22"/>
          <w:szCs w:val="22"/>
        </w:rPr>
        <w:t xml:space="preserve">struzione, </w:t>
      </w:r>
      <w:r w:rsidR="00064CA7" w:rsidRPr="0071351C">
        <w:rPr>
          <w:rFonts w:ascii="Calibri" w:hAnsi="Calibri"/>
          <w:bCs/>
          <w:i/>
          <w:sz w:val="22"/>
          <w:szCs w:val="22"/>
        </w:rPr>
        <w:t>dell’Università e della R</w:t>
      </w:r>
      <w:r w:rsidRPr="0071351C">
        <w:rPr>
          <w:rFonts w:ascii="Calibri" w:hAnsi="Calibri"/>
          <w:bCs/>
          <w:i/>
          <w:sz w:val="22"/>
          <w:szCs w:val="22"/>
        </w:rPr>
        <w:t>icerca</w:t>
      </w:r>
      <w:r w:rsidRPr="00432C83">
        <w:rPr>
          <w:rFonts w:ascii="Calibri" w:hAnsi="Calibri"/>
          <w:bCs/>
          <w:sz w:val="22"/>
          <w:szCs w:val="22"/>
        </w:rPr>
        <w:t>”, ai sensi dell'a</w:t>
      </w:r>
      <w:r w:rsidR="0071351C">
        <w:rPr>
          <w:rFonts w:ascii="Calibri" w:hAnsi="Calibri"/>
          <w:bCs/>
          <w:sz w:val="22"/>
          <w:szCs w:val="22"/>
        </w:rPr>
        <w:t>rticolo 1, comma 8, del Decreto L</w:t>
      </w:r>
      <w:r w:rsidRPr="00432C83">
        <w:rPr>
          <w:rFonts w:ascii="Calibri" w:hAnsi="Calibri"/>
          <w:bCs/>
          <w:sz w:val="22"/>
          <w:szCs w:val="22"/>
        </w:rPr>
        <w:t>egge 16 maggio 2008, n. 85, conver</w:t>
      </w:r>
      <w:r w:rsidR="0071351C">
        <w:rPr>
          <w:rFonts w:ascii="Calibri" w:hAnsi="Calibri"/>
          <w:bCs/>
          <w:sz w:val="22"/>
          <w:szCs w:val="22"/>
        </w:rPr>
        <w:t>tito, con modificazioni, dalla L</w:t>
      </w:r>
      <w:r w:rsidRPr="00432C83">
        <w:rPr>
          <w:rFonts w:ascii="Calibri" w:hAnsi="Calibri"/>
          <w:bCs/>
          <w:sz w:val="22"/>
          <w:szCs w:val="22"/>
        </w:rPr>
        <w:t>egge 14 luglio 2008, n. 121;</w:t>
      </w:r>
    </w:p>
    <w:p w:rsidR="00F741D8" w:rsidRPr="00432C83" w:rsidRDefault="00F741D8" w:rsidP="00CE5F65">
      <w:pPr>
        <w:widowControl w:val="0"/>
        <w:autoSpaceDE w:val="0"/>
        <w:autoSpaceDN w:val="0"/>
        <w:adjustRightInd w:val="0"/>
        <w:ind w:right="283"/>
        <w:jc w:val="both"/>
        <w:rPr>
          <w:rFonts w:ascii="Calibri" w:hAnsi="Calibri"/>
          <w:bCs/>
          <w:sz w:val="22"/>
          <w:szCs w:val="22"/>
        </w:rPr>
      </w:pPr>
    </w:p>
    <w:p w:rsidR="00F741D8" w:rsidRDefault="00F741D8" w:rsidP="00CE5F65">
      <w:pPr>
        <w:widowControl w:val="0"/>
        <w:autoSpaceDE w:val="0"/>
        <w:autoSpaceDN w:val="0"/>
        <w:adjustRightInd w:val="0"/>
        <w:ind w:right="283"/>
        <w:jc w:val="both"/>
        <w:rPr>
          <w:rFonts w:ascii="Calibri" w:hAnsi="Calibri"/>
          <w:bCs/>
          <w:sz w:val="22"/>
          <w:szCs w:val="22"/>
        </w:rPr>
      </w:pPr>
      <w:r w:rsidRPr="00432C83">
        <w:rPr>
          <w:rFonts w:asciiTheme="majorHAnsi" w:hAnsiTheme="majorHAnsi"/>
          <w:b/>
          <w:sz w:val="22"/>
          <w:szCs w:val="22"/>
        </w:rPr>
        <w:t>VI</w:t>
      </w:r>
      <w:r w:rsidRPr="00432C83">
        <w:rPr>
          <w:rFonts w:ascii="Calibri" w:hAnsi="Calibri"/>
          <w:b/>
          <w:bCs/>
          <w:sz w:val="22"/>
          <w:szCs w:val="22"/>
        </w:rPr>
        <w:t xml:space="preserve">STO </w:t>
      </w:r>
      <w:r w:rsidRPr="00432C83">
        <w:rPr>
          <w:rFonts w:ascii="Calibri" w:hAnsi="Calibri"/>
          <w:bCs/>
          <w:sz w:val="22"/>
          <w:szCs w:val="22"/>
        </w:rPr>
        <w:t>il D.P.C.M 11 febbraio 2014 n.</w:t>
      </w:r>
      <w:r w:rsidR="0071351C">
        <w:rPr>
          <w:rFonts w:ascii="Calibri" w:hAnsi="Calibri"/>
          <w:bCs/>
          <w:sz w:val="22"/>
          <w:szCs w:val="22"/>
        </w:rPr>
        <w:t xml:space="preserve"> 98, recante il</w:t>
      </w:r>
      <w:r w:rsidRPr="00432C83">
        <w:rPr>
          <w:rFonts w:ascii="Calibri" w:hAnsi="Calibri"/>
          <w:bCs/>
          <w:sz w:val="22"/>
          <w:szCs w:val="22"/>
        </w:rPr>
        <w:t xml:space="preserve"> “</w:t>
      </w:r>
      <w:r w:rsidRPr="0071351C">
        <w:rPr>
          <w:rFonts w:ascii="Calibri" w:hAnsi="Calibri"/>
          <w:bCs/>
          <w:i/>
          <w:sz w:val="22"/>
          <w:szCs w:val="22"/>
        </w:rPr>
        <w:t>Regolamento di organizzazi</w:t>
      </w:r>
      <w:r w:rsidR="00064CA7" w:rsidRPr="0071351C">
        <w:rPr>
          <w:rFonts w:ascii="Calibri" w:hAnsi="Calibri"/>
          <w:bCs/>
          <w:i/>
          <w:sz w:val="22"/>
          <w:szCs w:val="22"/>
        </w:rPr>
        <w:t>one del Ministero dell’Istruzione, dell’Università e della R</w:t>
      </w:r>
      <w:r w:rsidRPr="0071351C">
        <w:rPr>
          <w:rFonts w:ascii="Calibri" w:hAnsi="Calibri"/>
          <w:bCs/>
          <w:i/>
          <w:sz w:val="22"/>
          <w:szCs w:val="22"/>
        </w:rPr>
        <w:t>icerca</w:t>
      </w:r>
      <w:r w:rsidRPr="00432C83">
        <w:rPr>
          <w:rFonts w:ascii="Calibri" w:hAnsi="Calibri"/>
          <w:bCs/>
          <w:sz w:val="22"/>
          <w:szCs w:val="22"/>
        </w:rPr>
        <w:t>”;</w:t>
      </w:r>
    </w:p>
    <w:p w:rsidR="00354D22" w:rsidRDefault="00354D22" w:rsidP="00CE5F65">
      <w:pPr>
        <w:widowControl w:val="0"/>
        <w:autoSpaceDE w:val="0"/>
        <w:autoSpaceDN w:val="0"/>
        <w:adjustRightInd w:val="0"/>
        <w:ind w:right="283"/>
        <w:jc w:val="both"/>
        <w:rPr>
          <w:rFonts w:ascii="Calibri" w:hAnsi="Calibri"/>
          <w:bCs/>
          <w:sz w:val="22"/>
          <w:szCs w:val="22"/>
        </w:rPr>
      </w:pPr>
    </w:p>
    <w:p w:rsidR="00BC5705" w:rsidRPr="00432C83" w:rsidRDefault="00BC5705" w:rsidP="00CE5F65">
      <w:pPr>
        <w:widowControl w:val="0"/>
        <w:autoSpaceDE w:val="0"/>
        <w:autoSpaceDN w:val="0"/>
        <w:adjustRightInd w:val="0"/>
        <w:ind w:right="283"/>
        <w:jc w:val="both"/>
        <w:rPr>
          <w:rFonts w:ascii="Calibri" w:hAnsi="Calibri"/>
          <w:bCs/>
          <w:sz w:val="22"/>
          <w:szCs w:val="22"/>
        </w:rPr>
      </w:pPr>
      <w:r w:rsidRPr="00D1333A">
        <w:rPr>
          <w:rFonts w:ascii="Calibri" w:hAnsi="Calibri"/>
          <w:b/>
          <w:bCs/>
          <w:sz w:val="22"/>
          <w:szCs w:val="22"/>
        </w:rPr>
        <w:t>VISTO</w:t>
      </w:r>
      <w:r>
        <w:rPr>
          <w:rFonts w:ascii="Calibri" w:hAnsi="Calibri"/>
          <w:bCs/>
          <w:sz w:val="22"/>
          <w:szCs w:val="22"/>
        </w:rPr>
        <w:t xml:space="preserve"> </w:t>
      </w:r>
      <w:r w:rsidR="00D1333A">
        <w:rPr>
          <w:rFonts w:ascii="Calibri" w:hAnsi="Calibri"/>
          <w:bCs/>
          <w:sz w:val="22"/>
          <w:szCs w:val="22"/>
        </w:rPr>
        <w:t>il D</w:t>
      </w:r>
      <w:r w:rsidR="00A90438">
        <w:rPr>
          <w:rFonts w:ascii="Calibri" w:hAnsi="Calibri"/>
          <w:bCs/>
          <w:sz w:val="22"/>
          <w:szCs w:val="22"/>
        </w:rPr>
        <w:t>.M.</w:t>
      </w:r>
      <w:r w:rsidR="00064CA7">
        <w:rPr>
          <w:rFonts w:ascii="Calibri" w:hAnsi="Calibri"/>
          <w:bCs/>
          <w:sz w:val="22"/>
          <w:szCs w:val="22"/>
        </w:rPr>
        <w:t xml:space="preserve"> 26 settembre 2014</w:t>
      </w:r>
      <w:r w:rsidR="0071351C">
        <w:rPr>
          <w:rFonts w:ascii="Calibri" w:hAnsi="Calibri"/>
          <w:bCs/>
          <w:sz w:val="22"/>
          <w:szCs w:val="22"/>
        </w:rPr>
        <w:t>,</w:t>
      </w:r>
      <w:r w:rsidR="00064CA7">
        <w:rPr>
          <w:rFonts w:ascii="Calibri" w:hAnsi="Calibri"/>
          <w:bCs/>
          <w:sz w:val="22"/>
          <w:szCs w:val="22"/>
        </w:rPr>
        <w:t xml:space="preserve"> </w:t>
      </w:r>
      <w:r w:rsidR="00D1333A" w:rsidRPr="00D1333A">
        <w:rPr>
          <w:rFonts w:ascii="Calibri" w:hAnsi="Calibri"/>
          <w:bCs/>
          <w:sz w:val="22"/>
          <w:szCs w:val="22"/>
        </w:rPr>
        <w:t>recant</w:t>
      </w:r>
      <w:r w:rsidR="00064CA7">
        <w:rPr>
          <w:rFonts w:ascii="Calibri" w:hAnsi="Calibri"/>
          <w:bCs/>
          <w:sz w:val="22"/>
          <w:szCs w:val="22"/>
        </w:rPr>
        <w:t>e “</w:t>
      </w:r>
      <w:r w:rsidR="00064CA7" w:rsidRPr="0071351C">
        <w:rPr>
          <w:rFonts w:ascii="Calibri" w:hAnsi="Calibri"/>
          <w:bCs/>
          <w:i/>
          <w:sz w:val="22"/>
          <w:szCs w:val="22"/>
        </w:rPr>
        <w:t>Individuazione degli uffici di livello dirigenziale non generale dell’Amministrazione centrale del Ministero dell’I</w:t>
      </w:r>
      <w:r w:rsidR="00D1333A" w:rsidRPr="0071351C">
        <w:rPr>
          <w:rFonts w:ascii="Calibri" w:hAnsi="Calibri"/>
          <w:bCs/>
          <w:i/>
          <w:sz w:val="22"/>
          <w:szCs w:val="22"/>
        </w:rPr>
        <w:t>struzione, d</w:t>
      </w:r>
      <w:r w:rsidR="00064CA7" w:rsidRPr="0071351C">
        <w:rPr>
          <w:rFonts w:ascii="Calibri" w:hAnsi="Calibri"/>
          <w:bCs/>
          <w:i/>
          <w:sz w:val="22"/>
          <w:szCs w:val="22"/>
        </w:rPr>
        <w:t>ell’Università e della R</w:t>
      </w:r>
      <w:r w:rsidR="007026E3" w:rsidRPr="0071351C">
        <w:rPr>
          <w:rFonts w:ascii="Calibri" w:hAnsi="Calibri"/>
          <w:bCs/>
          <w:i/>
          <w:sz w:val="22"/>
          <w:szCs w:val="22"/>
        </w:rPr>
        <w:t>icerca</w:t>
      </w:r>
      <w:r w:rsidR="0071351C">
        <w:rPr>
          <w:rFonts w:ascii="Calibri" w:hAnsi="Calibri"/>
          <w:bCs/>
          <w:sz w:val="22"/>
          <w:szCs w:val="22"/>
        </w:rPr>
        <w:t>”</w:t>
      </w:r>
      <w:r w:rsidR="007026E3">
        <w:rPr>
          <w:rFonts w:ascii="Calibri" w:hAnsi="Calibri"/>
          <w:bCs/>
          <w:sz w:val="22"/>
          <w:szCs w:val="22"/>
        </w:rPr>
        <w:t>;</w:t>
      </w:r>
    </w:p>
    <w:p w:rsidR="00F741D8" w:rsidRPr="00432C83" w:rsidRDefault="00F741D8" w:rsidP="00CE5F65">
      <w:pPr>
        <w:widowControl w:val="0"/>
        <w:autoSpaceDE w:val="0"/>
        <w:autoSpaceDN w:val="0"/>
        <w:adjustRightInd w:val="0"/>
        <w:ind w:right="283"/>
        <w:jc w:val="both"/>
        <w:rPr>
          <w:rFonts w:ascii="Calibri" w:hAnsi="Calibri"/>
          <w:b/>
          <w:bCs/>
          <w:sz w:val="22"/>
          <w:szCs w:val="22"/>
        </w:rPr>
      </w:pPr>
    </w:p>
    <w:p w:rsidR="0071351C" w:rsidRPr="00432C83" w:rsidRDefault="00F741D8" w:rsidP="00CE5F65">
      <w:pPr>
        <w:widowControl w:val="0"/>
        <w:autoSpaceDE w:val="0"/>
        <w:autoSpaceDN w:val="0"/>
        <w:adjustRightInd w:val="0"/>
        <w:ind w:right="283"/>
        <w:jc w:val="both"/>
        <w:rPr>
          <w:sz w:val="22"/>
          <w:szCs w:val="22"/>
        </w:rPr>
      </w:pPr>
      <w:r w:rsidRPr="00432C83">
        <w:rPr>
          <w:rFonts w:ascii="Calibri" w:hAnsi="Calibri"/>
          <w:b/>
          <w:bCs/>
          <w:sz w:val="22"/>
          <w:szCs w:val="22"/>
        </w:rPr>
        <w:t xml:space="preserve">VISTO </w:t>
      </w:r>
      <w:r w:rsidRPr="00432C83">
        <w:rPr>
          <w:rFonts w:ascii="Calibri" w:hAnsi="Calibri"/>
          <w:bCs/>
          <w:sz w:val="22"/>
          <w:szCs w:val="22"/>
        </w:rPr>
        <w:t>il Decreto Legisla</w:t>
      </w:r>
      <w:r w:rsidR="0071351C">
        <w:rPr>
          <w:rFonts w:ascii="Calibri" w:hAnsi="Calibri"/>
          <w:bCs/>
          <w:sz w:val="22"/>
          <w:szCs w:val="22"/>
        </w:rPr>
        <w:t>tivo del 14 marzo 2013</w:t>
      </w:r>
      <w:r w:rsidR="00064CA7">
        <w:rPr>
          <w:rFonts w:ascii="Calibri" w:hAnsi="Calibri"/>
          <w:bCs/>
          <w:sz w:val="22"/>
          <w:szCs w:val="22"/>
        </w:rPr>
        <w:t xml:space="preserve"> n. 33, recante </w:t>
      </w:r>
      <w:r w:rsidR="00064CA7" w:rsidRPr="00432C83">
        <w:rPr>
          <w:rFonts w:ascii="Calibri" w:hAnsi="Calibri"/>
          <w:bCs/>
          <w:sz w:val="22"/>
          <w:szCs w:val="22"/>
        </w:rPr>
        <w:t>“</w:t>
      </w:r>
      <w:r w:rsidRPr="0071351C">
        <w:rPr>
          <w:rFonts w:ascii="Calibri" w:hAnsi="Calibri"/>
          <w:bCs/>
          <w:i/>
          <w:sz w:val="22"/>
          <w:szCs w:val="22"/>
        </w:rPr>
        <w:t xml:space="preserve">Riordino della disciplina riguardante gli obblighi di pubblicità, trasparenza e diffusione di informazioni da parte </w:t>
      </w:r>
      <w:r w:rsidR="00064CA7" w:rsidRPr="0071351C">
        <w:rPr>
          <w:rFonts w:ascii="Calibri" w:hAnsi="Calibri"/>
          <w:bCs/>
          <w:i/>
          <w:sz w:val="22"/>
          <w:szCs w:val="22"/>
        </w:rPr>
        <w:t>delle pubbliche amministrazioni</w:t>
      </w:r>
      <w:r w:rsidR="00064CA7" w:rsidRPr="00432C83">
        <w:rPr>
          <w:rFonts w:ascii="Calibri" w:hAnsi="Calibri"/>
          <w:bCs/>
          <w:sz w:val="22"/>
          <w:szCs w:val="22"/>
        </w:rPr>
        <w:t>”</w:t>
      </w:r>
      <w:r w:rsidRPr="00432C83">
        <w:rPr>
          <w:rFonts w:ascii="Calibri" w:hAnsi="Calibri"/>
          <w:bCs/>
          <w:sz w:val="22"/>
          <w:szCs w:val="22"/>
        </w:rPr>
        <w:t xml:space="preserve"> e ss.mm.ii.;</w:t>
      </w:r>
    </w:p>
    <w:p w:rsidR="00CC568E" w:rsidRPr="002C0F0A" w:rsidRDefault="00CC568E" w:rsidP="00CE5F65">
      <w:pPr>
        <w:widowControl w:val="0"/>
        <w:autoSpaceDE w:val="0"/>
        <w:autoSpaceDN w:val="0"/>
        <w:adjustRightInd w:val="0"/>
        <w:ind w:left="284" w:right="283"/>
        <w:jc w:val="both"/>
        <w:rPr>
          <w:b/>
          <w:bCs/>
          <w:sz w:val="22"/>
          <w:szCs w:val="22"/>
        </w:rPr>
      </w:pPr>
    </w:p>
    <w:p w:rsidR="00CC568E" w:rsidRPr="00A8315D" w:rsidRDefault="00CC568E" w:rsidP="00CE5F65">
      <w:pPr>
        <w:widowControl w:val="0"/>
        <w:autoSpaceDE w:val="0"/>
        <w:autoSpaceDN w:val="0"/>
        <w:adjustRightInd w:val="0"/>
        <w:ind w:right="283"/>
        <w:jc w:val="both"/>
        <w:rPr>
          <w:rFonts w:ascii="Calibri" w:hAnsi="Calibri"/>
          <w:bCs/>
          <w:sz w:val="22"/>
          <w:szCs w:val="22"/>
        </w:rPr>
      </w:pPr>
      <w:r w:rsidRPr="00A8315D">
        <w:rPr>
          <w:rFonts w:ascii="Calibri" w:hAnsi="Calibri"/>
          <w:b/>
          <w:bCs/>
          <w:sz w:val="22"/>
          <w:szCs w:val="22"/>
        </w:rPr>
        <w:t xml:space="preserve">VISTO </w:t>
      </w:r>
      <w:r w:rsidRPr="00A8315D">
        <w:rPr>
          <w:rFonts w:ascii="Calibri" w:hAnsi="Calibri"/>
          <w:bCs/>
          <w:sz w:val="22"/>
          <w:szCs w:val="22"/>
        </w:rPr>
        <w:t xml:space="preserve">il </w:t>
      </w:r>
      <w:r w:rsidR="0071351C">
        <w:rPr>
          <w:rFonts w:ascii="Calibri" w:hAnsi="Calibri"/>
          <w:bCs/>
          <w:sz w:val="22"/>
          <w:szCs w:val="22"/>
        </w:rPr>
        <w:t xml:space="preserve">Decreto </w:t>
      </w:r>
      <w:r w:rsidRPr="00A8315D">
        <w:rPr>
          <w:rFonts w:ascii="Calibri" w:hAnsi="Calibri"/>
          <w:bCs/>
          <w:sz w:val="22"/>
          <w:szCs w:val="22"/>
        </w:rPr>
        <w:t>L</w:t>
      </w:r>
      <w:r w:rsidR="0071351C">
        <w:rPr>
          <w:rFonts w:ascii="Calibri" w:hAnsi="Calibri"/>
          <w:bCs/>
          <w:sz w:val="22"/>
          <w:szCs w:val="22"/>
        </w:rPr>
        <w:t>e</w:t>
      </w:r>
      <w:r w:rsidRPr="00A8315D">
        <w:rPr>
          <w:rFonts w:ascii="Calibri" w:hAnsi="Calibri"/>
          <w:bCs/>
          <w:sz w:val="22"/>
          <w:szCs w:val="22"/>
        </w:rPr>
        <w:t>g</w:t>
      </w:r>
      <w:r w:rsidR="0071351C">
        <w:rPr>
          <w:rFonts w:ascii="Calibri" w:hAnsi="Calibri"/>
          <w:bCs/>
          <w:sz w:val="22"/>
          <w:szCs w:val="22"/>
        </w:rPr>
        <w:t>islativo</w:t>
      </w:r>
      <w:r w:rsidRPr="00A8315D">
        <w:rPr>
          <w:rFonts w:ascii="Calibri" w:hAnsi="Calibri"/>
          <w:bCs/>
          <w:sz w:val="22"/>
          <w:szCs w:val="22"/>
        </w:rPr>
        <w:t xml:space="preserve"> 27 luglio 1999, n. 297</w:t>
      </w:r>
      <w:r w:rsidR="0071351C">
        <w:rPr>
          <w:rFonts w:ascii="Calibri" w:hAnsi="Calibri"/>
          <w:bCs/>
          <w:sz w:val="22"/>
          <w:szCs w:val="22"/>
        </w:rPr>
        <w:t>, recante</w:t>
      </w:r>
      <w:r w:rsidRPr="00A8315D">
        <w:rPr>
          <w:rFonts w:ascii="Calibri" w:hAnsi="Calibri"/>
          <w:bCs/>
          <w:sz w:val="22"/>
          <w:szCs w:val="22"/>
        </w:rPr>
        <w:t xml:space="preserve"> “</w:t>
      </w:r>
      <w:r w:rsidRPr="0071351C">
        <w:rPr>
          <w:rFonts w:ascii="Calibri" w:hAnsi="Calibri"/>
          <w:bCs/>
          <w:i/>
          <w:sz w:val="22"/>
          <w:szCs w:val="22"/>
        </w:rPr>
        <w:t xml:space="preserve">Riordino della disciplina e snellimento delle procedure per il sostegno della ricerca scientifica e tecnologica, per la diffusione delle tecnologie, per </w:t>
      </w:r>
      <w:r w:rsidR="00064CA7" w:rsidRPr="0071351C">
        <w:rPr>
          <w:rFonts w:ascii="Calibri" w:hAnsi="Calibri"/>
          <w:bCs/>
          <w:i/>
          <w:sz w:val="22"/>
          <w:szCs w:val="22"/>
        </w:rPr>
        <w:t>la mobilità dei ricercatori</w:t>
      </w:r>
      <w:r w:rsidR="00064CA7">
        <w:rPr>
          <w:rFonts w:ascii="Calibri" w:hAnsi="Calibri"/>
          <w:bCs/>
          <w:sz w:val="22"/>
          <w:szCs w:val="22"/>
        </w:rPr>
        <w:t xml:space="preserve">” e </w:t>
      </w:r>
      <w:r w:rsidRPr="00A8315D">
        <w:rPr>
          <w:rFonts w:ascii="Calibri" w:hAnsi="Calibri"/>
          <w:bCs/>
          <w:sz w:val="22"/>
          <w:szCs w:val="22"/>
        </w:rPr>
        <w:t>in particolare l’art. 5 che prevede l’istituzione del Fondo Agevolazioni alla Ricerca (FAR);</w:t>
      </w:r>
    </w:p>
    <w:p w:rsidR="00CC568E" w:rsidRPr="00A8315D" w:rsidRDefault="00CC568E" w:rsidP="00CE5F65">
      <w:pPr>
        <w:widowControl w:val="0"/>
        <w:autoSpaceDE w:val="0"/>
        <w:autoSpaceDN w:val="0"/>
        <w:adjustRightInd w:val="0"/>
        <w:ind w:right="283"/>
        <w:jc w:val="both"/>
        <w:rPr>
          <w:rFonts w:ascii="Calibri" w:hAnsi="Calibri"/>
          <w:b/>
          <w:bCs/>
          <w:sz w:val="22"/>
          <w:szCs w:val="22"/>
        </w:rPr>
      </w:pPr>
    </w:p>
    <w:p w:rsidR="00C43DE0" w:rsidRPr="00432C83" w:rsidRDefault="0071351C" w:rsidP="00CE5F65">
      <w:pPr>
        <w:widowControl w:val="0"/>
        <w:autoSpaceDE w:val="0"/>
        <w:autoSpaceDN w:val="0"/>
        <w:adjustRightInd w:val="0"/>
        <w:ind w:right="283"/>
        <w:jc w:val="both"/>
        <w:rPr>
          <w:sz w:val="22"/>
          <w:szCs w:val="22"/>
        </w:rPr>
      </w:pPr>
      <w:r>
        <w:rPr>
          <w:rFonts w:ascii="Calibri" w:hAnsi="Calibri"/>
          <w:b/>
          <w:bCs/>
          <w:sz w:val="22"/>
          <w:szCs w:val="22"/>
        </w:rPr>
        <w:t>VISTI</w:t>
      </w:r>
      <w:r w:rsidR="00C43DE0" w:rsidRPr="00432C83">
        <w:rPr>
          <w:rFonts w:ascii="Calibri" w:hAnsi="Calibri"/>
          <w:b/>
          <w:bCs/>
          <w:sz w:val="22"/>
          <w:szCs w:val="22"/>
        </w:rPr>
        <w:t xml:space="preserve"> </w:t>
      </w:r>
      <w:r w:rsidR="00064CA7">
        <w:rPr>
          <w:rFonts w:ascii="Calibri" w:hAnsi="Calibri"/>
          <w:bCs/>
          <w:sz w:val="22"/>
          <w:szCs w:val="22"/>
        </w:rPr>
        <w:t>il Decreto del Ministero dell’Istruzione, dell’Università e della R</w:t>
      </w:r>
      <w:r w:rsidR="00C43DE0" w:rsidRPr="00432C83">
        <w:rPr>
          <w:rFonts w:ascii="Calibri" w:hAnsi="Calibri"/>
          <w:bCs/>
          <w:sz w:val="22"/>
          <w:szCs w:val="22"/>
        </w:rPr>
        <w:t>icerca dell’8 agosto 2000 n. 593, recante “</w:t>
      </w:r>
      <w:r w:rsidR="00C43DE0" w:rsidRPr="0071351C">
        <w:rPr>
          <w:rFonts w:ascii="Calibri" w:hAnsi="Calibri"/>
          <w:bCs/>
          <w:i/>
          <w:sz w:val="22"/>
          <w:szCs w:val="22"/>
        </w:rPr>
        <w:t>Modalità procedurali per la concessione delle agevolazioni previste dal D. Lgs. 27 luglio 1999 n. 297</w:t>
      </w:r>
      <w:r w:rsidR="00C43DE0" w:rsidRPr="00432C83">
        <w:rPr>
          <w:rFonts w:ascii="Calibri" w:hAnsi="Calibri"/>
          <w:bCs/>
          <w:sz w:val="22"/>
          <w:szCs w:val="22"/>
        </w:rPr>
        <w:t xml:space="preserve">” e ss.mm.ii. </w:t>
      </w:r>
      <w:proofErr w:type="spellStart"/>
      <w:r w:rsidR="00C43DE0">
        <w:rPr>
          <w:rFonts w:ascii="Calibri" w:hAnsi="Calibri"/>
          <w:bCs/>
          <w:sz w:val="22"/>
          <w:szCs w:val="22"/>
        </w:rPr>
        <w:t>nonchè</w:t>
      </w:r>
      <w:proofErr w:type="spellEnd"/>
      <w:r w:rsidR="00C43DE0" w:rsidRPr="00432C83">
        <w:rPr>
          <w:rFonts w:ascii="Calibri" w:hAnsi="Calibri"/>
          <w:bCs/>
          <w:sz w:val="22"/>
          <w:szCs w:val="22"/>
        </w:rPr>
        <w:t xml:space="preserve"> il D.M. de</w:t>
      </w:r>
      <w:r w:rsidR="00777966">
        <w:rPr>
          <w:rFonts w:ascii="Calibri" w:hAnsi="Calibri"/>
          <w:bCs/>
          <w:sz w:val="22"/>
          <w:szCs w:val="22"/>
        </w:rPr>
        <w:t xml:space="preserve">l 6 dicembre 2005 n. 32445/Ric., recante </w:t>
      </w:r>
      <w:r w:rsidR="00C43DE0" w:rsidRPr="00432C83">
        <w:rPr>
          <w:rFonts w:ascii="Calibri" w:hAnsi="Calibri"/>
          <w:bCs/>
          <w:sz w:val="22"/>
          <w:szCs w:val="22"/>
        </w:rPr>
        <w:t>“Ade</w:t>
      </w:r>
      <w:r w:rsidR="00C43DE0" w:rsidRPr="0071351C">
        <w:rPr>
          <w:rFonts w:ascii="Calibri" w:hAnsi="Calibri"/>
          <w:bCs/>
          <w:i/>
          <w:sz w:val="22"/>
          <w:szCs w:val="22"/>
        </w:rPr>
        <w:t>guamento alla Disciplina Comunitaria dei criteri di individuazione delle</w:t>
      </w:r>
      <w:r w:rsidR="00064CA7" w:rsidRPr="0071351C">
        <w:rPr>
          <w:rFonts w:ascii="Calibri" w:hAnsi="Calibri"/>
          <w:bCs/>
          <w:i/>
          <w:sz w:val="22"/>
          <w:szCs w:val="22"/>
        </w:rPr>
        <w:t xml:space="preserve"> piccole e medie imprese</w:t>
      </w:r>
      <w:r>
        <w:rPr>
          <w:rFonts w:ascii="Calibri" w:hAnsi="Calibri"/>
          <w:bCs/>
          <w:sz w:val="22"/>
          <w:szCs w:val="22"/>
        </w:rPr>
        <w:t>” e</w:t>
      </w:r>
      <w:r w:rsidR="00064CA7">
        <w:rPr>
          <w:rFonts w:ascii="Calibri" w:hAnsi="Calibri"/>
          <w:bCs/>
          <w:sz w:val="22"/>
          <w:szCs w:val="22"/>
        </w:rPr>
        <w:t xml:space="preserve"> il</w:t>
      </w:r>
      <w:r w:rsidR="00C43DE0" w:rsidRPr="00432C83">
        <w:rPr>
          <w:rFonts w:ascii="Calibri" w:hAnsi="Calibri"/>
          <w:bCs/>
          <w:sz w:val="22"/>
          <w:szCs w:val="22"/>
        </w:rPr>
        <w:t xml:space="preserve"> D.M. del</w:t>
      </w:r>
      <w:r w:rsidR="00777966">
        <w:rPr>
          <w:rFonts w:ascii="Calibri" w:hAnsi="Calibri"/>
          <w:bCs/>
          <w:sz w:val="22"/>
          <w:szCs w:val="22"/>
        </w:rPr>
        <w:t xml:space="preserve"> 2 gennaio 2008 n. prot. </w:t>
      </w:r>
      <w:proofErr w:type="spellStart"/>
      <w:r w:rsidR="00777966">
        <w:rPr>
          <w:rFonts w:ascii="Calibri" w:hAnsi="Calibri"/>
          <w:bCs/>
          <w:sz w:val="22"/>
          <w:szCs w:val="22"/>
        </w:rPr>
        <w:t>Gab</w:t>
      </w:r>
      <w:proofErr w:type="spellEnd"/>
      <w:r w:rsidR="00777966">
        <w:rPr>
          <w:rFonts w:ascii="Calibri" w:hAnsi="Calibri"/>
          <w:bCs/>
          <w:sz w:val="22"/>
          <w:szCs w:val="22"/>
        </w:rPr>
        <w:t xml:space="preserve">./4, recante </w:t>
      </w:r>
      <w:r w:rsidR="00C43DE0" w:rsidRPr="00432C83">
        <w:rPr>
          <w:rFonts w:ascii="Calibri" w:hAnsi="Calibri"/>
          <w:bCs/>
          <w:sz w:val="22"/>
          <w:szCs w:val="22"/>
        </w:rPr>
        <w:t>“</w:t>
      </w:r>
      <w:r w:rsidR="00C43DE0" w:rsidRPr="0071351C">
        <w:rPr>
          <w:rFonts w:ascii="Calibri" w:hAnsi="Calibri"/>
          <w:bCs/>
          <w:i/>
          <w:sz w:val="22"/>
          <w:szCs w:val="22"/>
        </w:rPr>
        <w:t>Adeguamento delle disposizioni del D.M. 593/2000 alla disciplina comunitaria sugli aiuti di stato alla ricerca, sviluppo ed innovazione di cui alla Comunicazione 2006/C 323/01</w:t>
      </w:r>
      <w:r w:rsidR="00C43DE0" w:rsidRPr="00432C83">
        <w:rPr>
          <w:rFonts w:ascii="Calibri" w:hAnsi="Calibri"/>
          <w:bCs/>
          <w:sz w:val="22"/>
          <w:szCs w:val="22"/>
        </w:rPr>
        <w:t>”;</w:t>
      </w:r>
    </w:p>
    <w:p w:rsidR="00C43DE0" w:rsidRPr="00432C83" w:rsidRDefault="00C43DE0" w:rsidP="00CE5F65">
      <w:pPr>
        <w:widowControl w:val="0"/>
        <w:autoSpaceDE w:val="0"/>
        <w:autoSpaceDN w:val="0"/>
        <w:adjustRightInd w:val="0"/>
        <w:ind w:right="283"/>
        <w:jc w:val="both"/>
        <w:rPr>
          <w:rFonts w:ascii="Calibri" w:hAnsi="Calibri"/>
          <w:b/>
          <w:bCs/>
          <w:sz w:val="22"/>
          <w:szCs w:val="22"/>
        </w:rPr>
      </w:pPr>
    </w:p>
    <w:p w:rsidR="00C43DE0" w:rsidRPr="00432C83" w:rsidRDefault="00C43DE0" w:rsidP="00CE5F65">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il Decreto del Ministero dell’Economia e delle Finanze del 10 ottobre 2003</w:t>
      </w:r>
      <w:r w:rsidR="0071351C">
        <w:rPr>
          <w:rFonts w:ascii="Calibri" w:hAnsi="Calibri"/>
          <w:bCs/>
          <w:sz w:val="22"/>
          <w:szCs w:val="22"/>
        </w:rPr>
        <w:t>, recante</w:t>
      </w:r>
      <w:r w:rsidRPr="00432C83">
        <w:rPr>
          <w:rFonts w:ascii="Calibri" w:hAnsi="Calibri"/>
          <w:bCs/>
          <w:sz w:val="22"/>
          <w:szCs w:val="22"/>
        </w:rPr>
        <w:t xml:space="preserve"> “</w:t>
      </w:r>
      <w:r w:rsidRPr="0071351C">
        <w:rPr>
          <w:rFonts w:ascii="Calibri" w:hAnsi="Calibri"/>
          <w:bCs/>
          <w:i/>
          <w:sz w:val="22"/>
          <w:szCs w:val="22"/>
        </w:rPr>
        <w:t>Criteri e modalità di concessione delle agevolazioni previste dagli interventi a v</w:t>
      </w:r>
      <w:r w:rsidR="00064CA7" w:rsidRPr="0071351C">
        <w:rPr>
          <w:rFonts w:ascii="Calibri" w:hAnsi="Calibri"/>
          <w:bCs/>
          <w:i/>
          <w:sz w:val="22"/>
          <w:szCs w:val="22"/>
        </w:rPr>
        <w:t>alere sul Fondo per le Agevolazioni alla R</w:t>
      </w:r>
      <w:r w:rsidRPr="0071351C">
        <w:rPr>
          <w:rFonts w:ascii="Calibri" w:hAnsi="Calibri"/>
          <w:bCs/>
          <w:i/>
          <w:sz w:val="22"/>
          <w:szCs w:val="22"/>
        </w:rPr>
        <w:t>icerca (FAR)</w:t>
      </w:r>
      <w:r w:rsidRPr="00432C83">
        <w:rPr>
          <w:rFonts w:ascii="Calibri" w:hAnsi="Calibri"/>
          <w:bCs/>
          <w:sz w:val="22"/>
          <w:szCs w:val="22"/>
        </w:rPr>
        <w:t>”;</w:t>
      </w:r>
    </w:p>
    <w:p w:rsidR="00C43DE0" w:rsidRPr="00432C83" w:rsidRDefault="00C43DE0" w:rsidP="00CE5F65">
      <w:pPr>
        <w:widowControl w:val="0"/>
        <w:autoSpaceDE w:val="0"/>
        <w:autoSpaceDN w:val="0"/>
        <w:adjustRightInd w:val="0"/>
        <w:ind w:right="283"/>
        <w:jc w:val="both"/>
        <w:rPr>
          <w:rFonts w:ascii="Calibri" w:hAnsi="Calibri"/>
          <w:bCs/>
          <w:sz w:val="22"/>
          <w:szCs w:val="22"/>
        </w:rPr>
      </w:pPr>
    </w:p>
    <w:p w:rsidR="00C43DE0" w:rsidRPr="00432C83" w:rsidRDefault="00C43DE0" w:rsidP="00CE5F65">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il D</w:t>
      </w:r>
      <w:r w:rsidR="00777966">
        <w:rPr>
          <w:rFonts w:ascii="Calibri" w:hAnsi="Calibri"/>
          <w:bCs/>
          <w:sz w:val="22"/>
          <w:szCs w:val="22"/>
        </w:rPr>
        <w:t xml:space="preserve">ecreto </w:t>
      </w:r>
      <w:r w:rsidRPr="00432C83">
        <w:rPr>
          <w:rFonts w:ascii="Calibri" w:hAnsi="Calibri"/>
          <w:bCs/>
          <w:sz w:val="22"/>
          <w:szCs w:val="22"/>
        </w:rPr>
        <w:t>L</w:t>
      </w:r>
      <w:r w:rsidR="00777966">
        <w:rPr>
          <w:rFonts w:ascii="Calibri" w:hAnsi="Calibri"/>
          <w:bCs/>
          <w:sz w:val="22"/>
          <w:szCs w:val="22"/>
        </w:rPr>
        <w:t>egge</w:t>
      </w:r>
      <w:r w:rsidRPr="00432C83">
        <w:rPr>
          <w:rFonts w:ascii="Calibri" w:hAnsi="Calibri"/>
          <w:bCs/>
          <w:sz w:val="22"/>
          <w:szCs w:val="22"/>
        </w:rPr>
        <w:t xml:space="preserve"> del 22 giugno 2012, n. 83</w:t>
      </w:r>
      <w:r w:rsidR="00777966">
        <w:rPr>
          <w:rFonts w:ascii="Calibri" w:hAnsi="Calibri"/>
          <w:bCs/>
          <w:sz w:val="22"/>
          <w:szCs w:val="22"/>
        </w:rPr>
        <w:t>,</w:t>
      </w:r>
      <w:r w:rsidRPr="00432C83">
        <w:rPr>
          <w:rFonts w:ascii="Calibri" w:hAnsi="Calibri"/>
          <w:bCs/>
          <w:sz w:val="22"/>
          <w:szCs w:val="22"/>
        </w:rPr>
        <w:t xml:space="preserve"> convertito con modificazioni </w:t>
      </w:r>
      <w:r w:rsidR="00777966">
        <w:rPr>
          <w:rFonts w:ascii="Calibri" w:hAnsi="Calibri"/>
          <w:bCs/>
          <w:sz w:val="22"/>
          <w:szCs w:val="22"/>
        </w:rPr>
        <w:t>dalla Legge</w:t>
      </w:r>
      <w:r w:rsidR="00064CA7">
        <w:rPr>
          <w:rFonts w:ascii="Calibri" w:hAnsi="Calibri"/>
          <w:bCs/>
          <w:sz w:val="22"/>
          <w:szCs w:val="22"/>
        </w:rPr>
        <w:t xml:space="preserve"> 7 agosto 2012 n. 134</w:t>
      </w:r>
      <w:r w:rsidR="00777966">
        <w:rPr>
          <w:rFonts w:ascii="Calibri" w:hAnsi="Calibri"/>
          <w:bCs/>
          <w:sz w:val="22"/>
          <w:szCs w:val="22"/>
        </w:rPr>
        <w:t>,</w:t>
      </w:r>
      <w:r w:rsidR="00064CA7">
        <w:rPr>
          <w:rFonts w:ascii="Calibri" w:hAnsi="Calibri"/>
          <w:bCs/>
          <w:sz w:val="22"/>
          <w:szCs w:val="22"/>
        </w:rPr>
        <w:t xml:space="preserve"> </w:t>
      </w:r>
      <w:r w:rsidRPr="00432C83">
        <w:rPr>
          <w:rFonts w:ascii="Calibri" w:hAnsi="Calibri"/>
          <w:bCs/>
          <w:sz w:val="22"/>
          <w:szCs w:val="22"/>
        </w:rPr>
        <w:t>recante “</w:t>
      </w:r>
      <w:r w:rsidRPr="00777966">
        <w:rPr>
          <w:rFonts w:ascii="Calibri" w:hAnsi="Calibri"/>
          <w:bCs/>
          <w:i/>
          <w:sz w:val="22"/>
          <w:szCs w:val="22"/>
        </w:rPr>
        <w:t>Misure urgenti per la crescita del Paese</w:t>
      </w:r>
      <w:r w:rsidRPr="00432C83">
        <w:rPr>
          <w:rFonts w:ascii="Calibri" w:hAnsi="Calibri"/>
          <w:bCs/>
          <w:sz w:val="22"/>
          <w:szCs w:val="22"/>
        </w:rPr>
        <w:t>”, capo IX “</w:t>
      </w:r>
      <w:r w:rsidRPr="00777966">
        <w:rPr>
          <w:rFonts w:ascii="Calibri" w:hAnsi="Calibri"/>
          <w:bCs/>
          <w:i/>
          <w:sz w:val="22"/>
          <w:szCs w:val="22"/>
        </w:rPr>
        <w:t>Misure per la ricerca scientifica e tecnologica</w:t>
      </w:r>
      <w:r w:rsidRPr="00432C83">
        <w:rPr>
          <w:rFonts w:ascii="Calibri" w:hAnsi="Calibri"/>
          <w:bCs/>
          <w:sz w:val="22"/>
          <w:szCs w:val="22"/>
        </w:rPr>
        <w:t>”;</w:t>
      </w:r>
    </w:p>
    <w:p w:rsidR="00C43DE0" w:rsidRPr="00432C83" w:rsidRDefault="00C43DE0" w:rsidP="00CE5F65">
      <w:pPr>
        <w:widowControl w:val="0"/>
        <w:autoSpaceDE w:val="0"/>
        <w:autoSpaceDN w:val="0"/>
        <w:adjustRightInd w:val="0"/>
        <w:ind w:right="283"/>
        <w:jc w:val="both"/>
        <w:rPr>
          <w:rFonts w:ascii="Calibri" w:hAnsi="Calibri"/>
          <w:bCs/>
          <w:sz w:val="22"/>
          <w:szCs w:val="22"/>
        </w:rPr>
      </w:pPr>
    </w:p>
    <w:p w:rsidR="00C43DE0" w:rsidRPr="00432C83" w:rsidRDefault="00C43DE0" w:rsidP="00CE5F65">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VISTO</w:t>
      </w:r>
      <w:r w:rsidR="00064CA7">
        <w:rPr>
          <w:rFonts w:ascii="Calibri" w:hAnsi="Calibri"/>
          <w:bCs/>
          <w:sz w:val="22"/>
          <w:szCs w:val="22"/>
        </w:rPr>
        <w:t xml:space="preserve"> il Decreto del Ministro dell’Istruzione, dell’Università e della R</w:t>
      </w:r>
      <w:r w:rsidRPr="00432C83">
        <w:rPr>
          <w:rFonts w:ascii="Calibri" w:hAnsi="Calibri"/>
          <w:bCs/>
          <w:sz w:val="22"/>
          <w:szCs w:val="22"/>
        </w:rPr>
        <w:t>icerca del 19 febbraio 2013 n. 115, registrato alla Corte dei Conti in data 13 maggio 2013 reg. 6 foglio n. 118</w:t>
      </w:r>
      <w:r w:rsidR="00777966">
        <w:rPr>
          <w:rFonts w:ascii="Calibri" w:hAnsi="Calibri"/>
          <w:bCs/>
          <w:sz w:val="22"/>
          <w:szCs w:val="22"/>
        </w:rPr>
        <w:t>,</w:t>
      </w:r>
      <w:r w:rsidRPr="00432C83">
        <w:rPr>
          <w:rFonts w:ascii="Calibri" w:hAnsi="Calibri"/>
          <w:bCs/>
          <w:sz w:val="22"/>
          <w:szCs w:val="22"/>
        </w:rPr>
        <w:t xml:space="preserve"> recante disposizioni attuative come previste ai sensi dell’art. 62 del medesimo </w:t>
      </w:r>
      <w:r w:rsidR="00777966">
        <w:rPr>
          <w:rFonts w:ascii="Calibri" w:hAnsi="Calibri"/>
          <w:bCs/>
          <w:sz w:val="22"/>
          <w:szCs w:val="22"/>
        </w:rPr>
        <w:t>D</w:t>
      </w:r>
      <w:r w:rsidRPr="00432C83">
        <w:rPr>
          <w:rFonts w:ascii="Calibri" w:hAnsi="Calibri"/>
          <w:bCs/>
          <w:sz w:val="22"/>
          <w:szCs w:val="22"/>
        </w:rPr>
        <w:t xml:space="preserve">ecreto </w:t>
      </w:r>
      <w:r w:rsidR="00777966">
        <w:rPr>
          <w:rFonts w:ascii="Calibri" w:hAnsi="Calibri"/>
          <w:bCs/>
          <w:sz w:val="22"/>
          <w:szCs w:val="22"/>
        </w:rPr>
        <w:t>L</w:t>
      </w:r>
      <w:r w:rsidRPr="00432C83">
        <w:rPr>
          <w:rFonts w:ascii="Calibri" w:hAnsi="Calibri"/>
          <w:bCs/>
          <w:sz w:val="22"/>
          <w:szCs w:val="22"/>
        </w:rPr>
        <w:t>egge 22 giugno 2012 n. 83;</w:t>
      </w:r>
    </w:p>
    <w:p w:rsidR="00C43DE0" w:rsidRDefault="00C43DE0" w:rsidP="00CE5F65">
      <w:pPr>
        <w:widowControl w:val="0"/>
        <w:autoSpaceDE w:val="0"/>
        <w:autoSpaceDN w:val="0"/>
        <w:adjustRightInd w:val="0"/>
        <w:spacing w:line="276" w:lineRule="auto"/>
        <w:ind w:right="283"/>
        <w:jc w:val="both"/>
        <w:rPr>
          <w:rFonts w:ascii="Calibri" w:hAnsi="Calibri"/>
          <w:b/>
          <w:bCs/>
          <w:sz w:val="22"/>
          <w:szCs w:val="22"/>
        </w:rPr>
      </w:pPr>
    </w:p>
    <w:p w:rsidR="00CC568E" w:rsidRPr="00647BF6" w:rsidRDefault="00CC568E" w:rsidP="00CE5F65">
      <w:pPr>
        <w:ind w:right="283"/>
        <w:jc w:val="both"/>
        <w:rPr>
          <w:rFonts w:asciiTheme="majorHAnsi" w:hAnsiTheme="majorHAnsi"/>
          <w:sz w:val="22"/>
          <w:szCs w:val="22"/>
        </w:rPr>
      </w:pPr>
      <w:r w:rsidRPr="00647BF6">
        <w:rPr>
          <w:rFonts w:asciiTheme="majorHAnsi" w:hAnsiTheme="majorHAnsi"/>
          <w:b/>
          <w:sz w:val="22"/>
          <w:szCs w:val="22"/>
        </w:rPr>
        <w:lastRenderedPageBreak/>
        <w:t xml:space="preserve">VISTO </w:t>
      </w:r>
      <w:r w:rsidRPr="00647BF6">
        <w:rPr>
          <w:rFonts w:asciiTheme="majorHAnsi" w:hAnsiTheme="majorHAnsi"/>
          <w:sz w:val="22"/>
          <w:szCs w:val="22"/>
        </w:rPr>
        <w:t xml:space="preserve">l’Avviso per la presentazione delle Idee progettuali per </w:t>
      </w:r>
      <w:r w:rsidRPr="00647BF6">
        <w:rPr>
          <w:rFonts w:asciiTheme="majorHAnsi" w:hAnsiTheme="majorHAnsi"/>
          <w:i/>
          <w:sz w:val="22"/>
          <w:szCs w:val="22"/>
        </w:rPr>
        <w:t>Smart cities and communities and Social Innovation</w:t>
      </w:r>
      <w:r w:rsidR="00064CA7">
        <w:rPr>
          <w:rFonts w:asciiTheme="majorHAnsi" w:hAnsiTheme="majorHAnsi"/>
          <w:sz w:val="22"/>
          <w:szCs w:val="22"/>
        </w:rPr>
        <w:t xml:space="preserve"> </w:t>
      </w:r>
      <w:r w:rsidRPr="00647BF6">
        <w:rPr>
          <w:rFonts w:asciiTheme="majorHAnsi" w:hAnsiTheme="majorHAnsi"/>
          <w:sz w:val="22"/>
          <w:szCs w:val="22"/>
        </w:rPr>
        <w:t>per interventi e per lo sviluppo di città intelligenti su tutto il territorio nazionale, di cui al Decreto Direttoriale del 5 luglio 2012, prot. n. 391/Ric, finalizzato a introdurre innovazioni attraverso progetti di ricerca fortemente innovativi, come modificato dal Decreto Direttoriale del 12 luglio 2012</w:t>
      </w:r>
      <w:r w:rsidR="00777966">
        <w:rPr>
          <w:rFonts w:asciiTheme="majorHAnsi" w:hAnsiTheme="majorHAnsi"/>
          <w:sz w:val="22"/>
          <w:szCs w:val="22"/>
        </w:rPr>
        <w:t>, prot. n. 415/Ric e ss.mm.ii.;</w:t>
      </w:r>
    </w:p>
    <w:p w:rsidR="00CC568E" w:rsidRDefault="00CC568E" w:rsidP="00CE5F65">
      <w:pPr>
        <w:ind w:right="283"/>
        <w:jc w:val="both"/>
        <w:rPr>
          <w:b/>
          <w:sz w:val="22"/>
          <w:szCs w:val="22"/>
        </w:rPr>
      </w:pPr>
    </w:p>
    <w:p w:rsidR="00CC568E" w:rsidRPr="00654FDB" w:rsidRDefault="00CC568E" w:rsidP="00CE5F65">
      <w:pPr>
        <w:ind w:right="283"/>
        <w:jc w:val="both"/>
        <w:rPr>
          <w:rFonts w:asciiTheme="majorHAnsi" w:hAnsiTheme="majorHAnsi"/>
          <w:sz w:val="22"/>
          <w:szCs w:val="22"/>
        </w:rPr>
      </w:pPr>
      <w:r w:rsidRPr="00654FDB">
        <w:rPr>
          <w:rFonts w:asciiTheme="majorHAnsi" w:hAnsiTheme="majorHAnsi"/>
          <w:b/>
          <w:sz w:val="22"/>
          <w:szCs w:val="22"/>
        </w:rPr>
        <w:t xml:space="preserve">VISTO </w:t>
      </w:r>
      <w:r w:rsidRPr="00654FDB">
        <w:rPr>
          <w:rFonts w:asciiTheme="majorHAnsi" w:hAnsiTheme="majorHAnsi"/>
          <w:sz w:val="22"/>
          <w:szCs w:val="22"/>
        </w:rPr>
        <w:t>il Decreto del Capo Dipartimento del 31 ottobre 2013, prot. 2057/Ric, con cui è stata approvata la graduatoria relativa ai progetti ammissibili, indicati nell’Allegato 1 allo stesso provvedimento;</w:t>
      </w:r>
    </w:p>
    <w:p w:rsidR="00CC568E" w:rsidRPr="00654FDB" w:rsidRDefault="00CC568E" w:rsidP="00CE5F65">
      <w:pPr>
        <w:ind w:right="283"/>
        <w:jc w:val="both"/>
        <w:rPr>
          <w:rFonts w:asciiTheme="majorHAnsi" w:hAnsiTheme="majorHAnsi"/>
          <w:sz w:val="22"/>
          <w:szCs w:val="22"/>
        </w:rPr>
      </w:pPr>
    </w:p>
    <w:p w:rsidR="00101011" w:rsidRDefault="00101011" w:rsidP="00CE5F65">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il Decreto Direttoriale del 13 febbraio 2014 n.</w:t>
      </w:r>
      <w:r w:rsidR="003634A7">
        <w:rPr>
          <w:rFonts w:ascii="Calibri" w:hAnsi="Calibri"/>
          <w:bCs/>
          <w:sz w:val="22"/>
          <w:szCs w:val="22"/>
        </w:rPr>
        <w:t xml:space="preserve"> </w:t>
      </w:r>
      <w:r w:rsidRPr="00432C83">
        <w:rPr>
          <w:rFonts w:ascii="Calibri" w:hAnsi="Calibri"/>
          <w:bCs/>
          <w:sz w:val="22"/>
          <w:szCs w:val="22"/>
        </w:rPr>
        <w:t xml:space="preserve">428 </w:t>
      </w:r>
      <w:r w:rsidRPr="00432C83">
        <w:rPr>
          <w:rFonts w:ascii="Calibri" w:hAnsi="Calibri"/>
          <w:sz w:val="22"/>
          <w:szCs w:val="22"/>
        </w:rPr>
        <w:t>(registrato dalla Corte dei Conti in data 11 settembre 2014, foglio 4082)</w:t>
      </w:r>
      <w:r w:rsidRPr="00432C83">
        <w:rPr>
          <w:rFonts w:ascii="Calibri" w:hAnsi="Calibri"/>
          <w:bCs/>
          <w:sz w:val="22"/>
          <w:szCs w:val="22"/>
        </w:rPr>
        <w:t>, recante l’approvazione definitiva della graduatoria finale come approvata dal sopracitato Decreto del Capo Dipartimento n. 2057 del 31 ottobre 2013;</w:t>
      </w:r>
    </w:p>
    <w:p w:rsidR="00A55EFD" w:rsidRDefault="00A55EFD" w:rsidP="00CE5F65">
      <w:pPr>
        <w:tabs>
          <w:tab w:val="left" w:pos="9638"/>
        </w:tabs>
        <w:ind w:right="283"/>
        <w:jc w:val="both"/>
        <w:rPr>
          <w:rFonts w:ascii="Calibri" w:hAnsi="Calibri"/>
          <w:sz w:val="22"/>
          <w:szCs w:val="22"/>
        </w:rPr>
      </w:pPr>
    </w:p>
    <w:p w:rsidR="00A55EFD" w:rsidRDefault="00A55EFD" w:rsidP="00CE5F65">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9E68A0">
        <w:rPr>
          <w:rFonts w:ascii="Calibri" w:hAnsi="Calibri"/>
          <w:b/>
          <w:bCs/>
          <w:sz w:val="22"/>
          <w:szCs w:val="22"/>
        </w:rPr>
        <w:t xml:space="preserve">VISTO </w:t>
      </w:r>
      <w:r>
        <w:rPr>
          <w:rFonts w:ascii="Calibri" w:hAnsi="Calibri"/>
          <w:bCs/>
          <w:sz w:val="22"/>
          <w:szCs w:val="22"/>
        </w:rPr>
        <w:t>il Decreto n. 2262 dell’8 luglio 2014 con il quale è stato ammesso al finanziamento il progetto di ricerca industriale, sviluppo sperimentale e formazione di cui alla domanda di agevolazione SCN_00548, non trasmesso ai competenti Organi di controllo</w:t>
      </w:r>
      <w:r w:rsidR="00777966">
        <w:rPr>
          <w:rFonts w:ascii="Calibri" w:hAnsi="Calibri"/>
          <w:bCs/>
          <w:sz w:val="22"/>
          <w:szCs w:val="22"/>
        </w:rPr>
        <w:t>,</w:t>
      </w:r>
      <w:r>
        <w:rPr>
          <w:rFonts w:ascii="Calibri" w:hAnsi="Calibri"/>
          <w:bCs/>
          <w:sz w:val="22"/>
          <w:szCs w:val="22"/>
        </w:rPr>
        <w:t xml:space="preserve"> stante la sopravvenuta richiesta di rimodu</w:t>
      </w:r>
      <w:r w:rsidR="003229B0">
        <w:rPr>
          <w:rFonts w:ascii="Calibri" w:hAnsi="Calibri"/>
          <w:bCs/>
          <w:sz w:val="22"/>
          <w:szCs w:val="22"/>
        </w:rPr>
        <w:t xml:space="preserve">lazione del progetto esecutivo </w:t>
      </w:r>
      <w:r>
        <w:rPr>
          <w:rFonts w:ascii="Calibri" w:hAnsi="Calibri"/>
          <w:bCs/>
          <w:sz w:val="22"/>
          <w:szCs w:val="22"/>
        </w:rPr>
        <w:t>coma da nota MIUR del 14 luglio 2014 prot. 16897;</w:t>
      </w:r>
    </w:p>
    <w:p w:rsidR="00FC76A4" w:rsidRDefault="00FC76A4" w:rsidP="00CE5F65">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p>
    <w:p w:rsidR="00A55EFD" w:rsidRPr="00517D1E" w:rsidRDefault="003229B0" w:rsidP="00CE5F65">
      <w:pPr>
        <w:tabs>
          <w:tab w:val="left" w:pos="9638"/>
        </w:tabs>
        <w:ind w:right="283"/>
        <w:jc w:val="both"/>
        <w:rPr>
          <w:rFonts w:ascii="Calibri" w:hAnsi="Calibri"/>
          <w:sz w:val="22"/>
          <w:szCs w:val="22"/>
        </w:rPr>
      </w:pPr>
      <w:r w:rsidRPr="000E4677">
        <w:rPr>
          <w:rFonts w:ascii="Calibri" w:hAnsi="Calibri"/>
          <w:b/>
          <w:bCs/>
          <w:sz w:val="22"/>
          <w:szCs w:val="22"/>
        </w:rPr>
        <w:t xml:space="preserve">VISTO </w:t>
      </w:r>
      <w:r w:rsidRPr="000E4677">
        <w:rPr>
          <w:rFonts w:ascii="Calibri" w:hAnsi="Calibri"/>
          <w:bCs/>
          <w:sz w:val="22"/>
          <w:szCs w:val="22"/>
        </w:rPr>
        <w:t>il Decreto Direttoriale del</w:t>
      </w:r>
      <w:r w:rsidR="00777966">
        <w:rPr>
          <w:rFonts w:ascii="Calibri" w:hAnsi="Calibri"/>
          <w:bCs/>
          <w:sz w:val="22"/>
          <w:szCs w:val="22"/>
        </w:rPr>
        <w:t xml:space="preserve"> 16 maggio 2016, </w:t>
      </w:r>
      <w:r>
        <w:rPr>
          <w:rFonts w:ascii="Calibri" w:hAnsi="Calibri"/>
          <w:bCs/>
          <w:sz w:val="22"/>
          <w:szCs w:val="22"/>
        </w:rPr>
        <w:t>avente prot. n. 952</w:t>
      </w:r>
      <w:r w:rsidR="00777966">
        <w:rPr>
          <w:rFonts w:ascii="Calibri" w:hAnsi="Calibri"/>
          <w:bCs/>
          <w:sz w:val="22"/>
          <w:szCs w:val="22"/>
        </w:rPr>
        <w:t>,</w:t>
      </w:r>
      <w:r>
        <w:rPr>
          <w:rFonts w:ascii="Calibri" w:hAnsi="Calibri"/>
          <w:bCs/>
          <w:sz w:val="22"/>
          <w:szCs w:val="22"/>
        </w:rPr>
        <w:t xml:space="preserve"> </w:t>
      </w:r>
      <w:r w:rsidR="003634A7">
        <w:rPr>
          <w:rFonts w:ascii="Calibri" w:hAnsi="Calibri"/>
          <w:bCs/>
          <w:sz w:val="22"/>
          <w:szCs w:val="22"/>
        </w:rPr>
        <w:t xml:space="preserve">registrato alla Corte dei Conti il 12 luglio 2016 al n. 2869, </w:t>
      </w:r>
      <w:r>
        <w:rPr>
          <w:rFonts w:ascii="Calibri" w:hAnsi="Calibri"/>
          <w:bCs/>
          <w:sz w:val="22"/>
          <w:szCs w:val="22"/>
        </w:rPr>
        <w:t>con il quale è stato</w:t>
      </w:r>
      <w:r w:rsidR="00517D1E">
        <w:rPr>
          <w:rFonts w:ascii="Calibri" w:hAnsi="Calibri"/>
          <w:bCs/>
          <w:sz w:val="22"/>
          <w:szCs w:val="22"/>
        </w:rPr>
        <w:t xml:space="preserve"> </w:t>
      </w:r>
      <w:r w:rsidR="00517D1E">
        <w:rPr>
          <w:rFonts w:ascii="Calibri" w:hAnsi="Calibri" w:cs="Arial"/>
          <w:sz w:val="22"/>
          <w:szCs w:val="22"/>
        </w:rPr>
        <w:t xml:space="preserve">ritirato il </w:t>
      </w:r>
      <w:r w:rsidR="00517D1E" w:rsidRPr="00517D1E">
        <w:rPr>
          <w:rFonts w:ascii="Calibri" w:hAnsi="Calibri" w:cs="Arial"/>
          <w:sz w:val="22"/>
          <w:szCs w:val="22"/>
        </w:rPr>
        <w:t xml:space="preserve">Decreto Direttoriale dell’8 luglio 2014 prot. 2262, si è </w:t>
      </w:r>
      <w:r w:rsidR="00517D1E" w:rsidRPr="00517D1E">
        <w:rPr>
          <w:rFonts w:asciiTheme="majorHAnsi" w:hAnsiTheme="majorHAnsi"/>
          <w:bCs/>
          <w:sz w:val="22"/>
          <w:szCs w:val="22"/>
        </w:rPr>
        <w:t xml:space="preserve">preso atto del nuovo assetto organizzativo, a partire dal 1° gennaio 2016, di Finmeccanica S.p.A. e, contestualmente, è stato ammesso al finanziamento il progetto di ricerca avente codice </w:t>
      </w:r>
      <w:r w:rsidR="00517D1E" w:rsidRPr="00517D1E">
        <w:rPr>
          <w:rFonts w:asciiTheme="majorHAnsi" w:hAnsiTheme="majorHAnsi"/>
          <w:sz w:val="22"/>
          <w:szCs w:val="22"/>
        </w:rPr>
        <w:t xml:space="preserve">SCN_00548 dal titolo </w:t>
      </w:r>
      <w:r w:rsidR="00517D1E" w:rsidRPr="00517D1E">
        <w:rPr>
          <w:rFonts w:asciiTheme="majorHAnsi" w:hAnsiTheme="majorHAnsi"/>
          <w:i/>
          <w:sz w:val="22"/>
          <w:szCs w:val="22"/>
        </w:rPr>
        <w:t>“</w:t>
      </w:r>
      <w:proofErr w:type="spellStart"/>
      <w:r w:rsidR="00517D1E" w:rsidRPr="00517D1E">
        <w:rPr>
          <w:rFonts w:asciiTheme="majorHAnsi" w:hAnsiTheme="majorHAnsi"/>
          <w:i/>
          <w:sz w:val="22"/>
          <w:szCs w:val="22"/>
        </w:rPr>
        <w:t>Decision</w:t>
      </w:r>
      <w:proofErr w:type="spellEnd"/>
      <w:r w:rsidR="00517D1E" w:rsidRPr="00517D1E">
        <w:rPr>
          <w:rFonts w:asciiTheme="majorHAnsi" w:hAnsiTheme="majorHAnsi"/>
          <w:i/>
          <w:sz w:val="22"/>
          <w:szCs w:val="22"/>
        </w:rPr>
        <w:t xml:space="preserve"> Theater </w:t>
      </w:r>
      <w:r w:rsidR="00FC76A4">
        <w:rPr>
          <w:rFonts w:asciiTheme="majorHAnsi" w:hAnsiTheme="majorHAnsi"/>
          <w:i/>
          <w:sz w:val="22"/>
          <w:szCs w:val="22"/>
        </w:rPr>
        <w:t>-</w:t>
      </w:r>
      <w:r w:rsidR="00517D1E" w:rsidRPr="00517D1E">
        <w:rPr>
          <w:rFonts w:asciiTheme="majorHAnsi" w:hAnsiTheme="majorHAnsi"/>
          <w:i/>
          <w:sz w:val="22"/>
          <w:szCs w:val="22"/>
        </w:rPr>
        <w:t xml:space="preserve"> Pianificazione strategica per </w:t>
      </w:r>
      <w:proofErr w:type="spellStart"/>
      <w:r w:rsidR="00517D1E" w:rsidRPr="00517D1E">
        <w:rPr>
          <w:rFonts w:asciiTheme="majorHAnsi" w:hAnsiTheme="majorHAnsi"/>
          <w:i/>
          <w:sz w:val="22"/>
          <w:szCs w:val="22"/>
        </w:rPr>
        <w:t>smart</w:t>
      </w:r>
      <w:proofErr w:type="spellEnd"/>
      <w:r w:rsidR="00517D1E" w:rsidRPr="00517D1E">
        <w:rPr>
          <w:rFonts w:asciiTheme="majorHAnsi" w:hAnsiTheme="majorHAnsi"/>
          <w:i/>
          <w:sz w:val="22"/>
          <w:szCs w:val="22"/>
        </w:rPr>
        <w:t xml:space="preserve"> </w:t>
      </w:r>
      <w:proofErr w:type="spellStart"/>
      <w:r w:rsidR="00517D1E" w:rsidRPr="00517D1E">
        <w:rPr>
          <w:rFonts w:asciiTheme="majorHAnsi" w:hAnsiTheme="majorHAnsi"/>
          <w:i/>
          <w:sz w:val="22"/>
          <w:szCs w:val="22"/>
        </w:rPr>
        <w:t>government</w:t>
      </w:r>
      <w:proofErr w:type="spellEnd"/>
      <w:r w:rsidR="00517D1E" w:rsidRPr="00517D1E">
        <w:rPr>
          <w:rFonts w:asciiTheme="majorHAnsi" w:hAnsiTheme="majorHAnsi"/>
          <w:i/>
          <w:sz w:val="22"/>
          <w:szCs w:val="22"/>
        </w:rPr>
        <w:t>”,</w:t>
      </w:r>
      <w:r w:rsidR="00517D1E" w:rsidRPr="00517D1E">
        <w:rPr>
          <w:rFonts w:asciiTheme="majorHAnsi" w:hAnsiTheme="majorHAnsi"/>
          <w:sz w:val="22"/>
          <w:szCs w:val="22"/>
        </w:rPr>
        <w:t>unitamente al</w:t>
      </w:r>
      <w:r w:rsidR="00517D1E" w:rsidRPr="00517D1E">
        <w:rPr>
          <w:rFonts w:asciiTheme="majorHAnsi" w:hAnsiTheme="majorHAnsi"/>
          <w:i/>
          <w:sz w:val="22"/>
          <w:szCs w:val="22"/>
        </w:rPr>
        <w:t xml:space="preserve"> </w:t>
      </w:r>
      <w:r w:rsidR="00517D1E" w:rsidRPr="00517D1E">
        <w:rPr>
          <w:rFonts w:ascii="Calibri" w:hAnsi="Calibri"/>
          <w:bCs/>
          <w:sz w:val="22"/>
          <w:szCs w:val="22"/>
        </w:rPr>
        <w:t xml:space="preserve">progetto di innovazione sociale a questi abbinato avente codice </w:t>
      </w:r>
      <w:r w:rsidR="00517D1E" w:rsidRPr="00517D1E">
        <w:rPr>
          <w:rFonts w:asciiTheme="majorHAnsi" w:hAnsiTheme="majorHAnsi"/>
          <w:sz w:val="22"/>
          <w:szCs w:val="22"/>
        </w:rPr>
        <w:t>SIN_00</w:t>
      </w:r>
      <w:r w:rsidR="00517D1E">
        <w:rPr>
          <w:rFonts w:asciiTheme="majorHAnsi" w:hAnsiTheme="majorHAnsi"/>
          <w:sz w:val="22"/>
          <w:szCs w:val="22"/>
        </w:rPr>
        <w:t>459;</w:t>
      </w:r>
    </w:p>
    <w:p w:rsidR="00A55EFD" w:rsidRPr="00517D1E" w:rsidRDefault="00A55EFD" w:rsidP="00CE5F65">
      <w:pPr>
        <w:tabs>
          <w:tab w:val="left" w:pos="9638"/>
        </w:tabs>
        <w:ind w:right="283"/>
        <w:jc w:val="both"/>
        <w:rPr>
          <w:rFonts w:ascii="Calibri" w:hAnsi="Calibri"/>
          <w:sz w:val="22"/>
          <w:szCs w:val="22"/>
        </w:rPr>
      </w:pPr>
    </w:p>
    <w:p w:rsidR="004C5BB7" w:rsidRPr="00CD2447" w:rsidRDefault="004C5BB7" w:rsidP="00CE5F65">
      <w:pPr>
        <w:ind w:right="283"/>
        <w:jc w:val="both"/>
        <w:rPr>
          <w:rFonts w:asciiTheme="majorHAnsi" w:hAnsiTheme="majorHAnsi" w:cs="Calibri"/>
          <w:sz w:val="22"/>
          <w:szCs w:val="22"/>
        </w:rPr>
      </w:pPr>
      <w:r w:rsidRPr="00CD2447">
        <w:rPr>
          <w:rFonts w:asciiTheme="majorHAnsi" w:hAnsiTheme="majorHAnsi" w:cs="Calibri"/>
          <w:b/>
          <w:sz w:val="22"/>
          <w:szCs w:val="22"/>
        </w:rPr>
        <w:t>VIST</w:t>
      </w:r>
      <w:r w:rsidR="00777966" w:rsidRPr="00CD2447">
        <w:rPr>
          <w:rFonts w:asciiTheme="majorHAnsi" w:hAnsiTheme="majorHAnsi" w:cs="Calibri"/>
          <w:b/>
          <w:sz w:val="22"/>
          <w:szCs w:val="22"/>
        </w:rPr>
        <w:t>O</w:t>
      </w:r>
      <w:r w:rsidR="00777966" w:rsidRPr="00CD2447">
        <w:rPr>
          <w:rFonts w:asciiTheme="majorHAnsi" w:hAnsiTheme="majorHAnsi" w:cs="Calibri"/>
          <w:sz w:val="22"/>
          <w:szCs w:val="22"/>
        </w:rPr>
        <w:t xml:space="preserve"> il Decreto </w:t>
      </w:r>
      <w:r w:rsidR="00777966" w:rsidRPr="00CD2447">
        <w:rPr>
          <w:rFonts w:asciiTheme="majorHAnsi" w:hAnsiTheme="majorHAnsi"/>
          <w:bCs/>
          <w:sz w:val="22"/>
          <w:szCs w:val="22"/>
        </w:rPr>
        <w:t xml:space="preserve">Direttoriale del 28 settembre 2016, avente prot. n. 2006, </w:t>
      </w:r>
      <w:r w:rsidR="003634A7" w:rsidRPr="00CD2447">
        <w:rPr>
          <w:rFonts w:asciiTheme="majorHAnsi" w:hAnsiTheme="majorHAnsi"/>
          <w:bCs/>
          <w:sz w:val="22"/>
          <w:szCs w:val="22"/>
        </w:rPr>
        <w:t xml:space="preserve">registrato alla Corte dei Conti il 10 novembre 2016 al n. 4115, </w:t>
      </w:r>
      <w:r w:rsidR="00777966" w:rsidRPr="00CD2447">
        <w:rPr>
          <w:rFonts w:asciiTheme="majorHAnsi" w:hAnsiTheme="majorHAnsi"/>
          <w:bCs/>
          <w:sz w:val="22"/>
          <w:szCs w:val="22"/>
        </w:rPr>
        <w:t xml:space="preserve">con il quale è stato preso atto della </w:t>
      </w:r>
      <w:r w:rsidR="00777966" w:rsidRPr="00CD2447">
        <w:rPr>
          <w:rFonts w:asciiTheme="majorHAnsi" w:hAnsiTheme="majorHAnsi" w:cs="Calibri"/>
          <w:sz w:val="22"/>
          <w:szCs w:val="22"/>
        </w:rPr>
        <w:t xml:space="preserve">modifica di denominazione sociale della </w:t>
      </w:r>
      <w:r w:rsidRPr="00CD2447">
        <w:rPr>
          <w:rFonts w:asciiTheme="majorHAnsi" w:hAnsiTheme="majorHAnsi" w:cs="Calibri"/>
          <w:sz w:val="22"/>
          <w:szCs w:val="22"/>
        </w:rPr>
        <w:t>Finmeccanica S.p.A.</w:t>
      </w:r>
      <w:r w:rsidR="00CB5960" w:rsidRPr="00CD2447">
        <w:rPr>
          <w:rFonts w:asciiTheme="majorHAnsi" w:hAnsiTheme="majorHAnsi" w:cs="Calibri"/>
          <w:sz w:val="22"/>
          <w:szCs w:val="22"/>
        </w:rPr>
        <w:t xml:space="preserve"> in </w:t>
      </w:r>
      <w:r w:rsidRPr="00CD2447">
        <w:rPr>
          <w:rFonts w:asciiTheme="majorHAnsi" w:hAnsiTheme="majorHAnsi" w:cs="Calibri"/>
          <w:sz w:val="22"/>
          <w:szCs w:val="22"/>
        </w:rPr>
        <w:t>LEONARDO S.p.A.;</w:t>
      </w:r>
    </w:p>
    <w:p w:rsidR="00834C21" w:rsidRPr="00CD2447" w:rsidRDefault="00834C21" w:rsidP="00CE5F65">
      <w:pPr>
        <w:ind w:right="283"/>
        <w:jc w:val="both"/>
        <w:rPr>
          <w:rFonts w:asciiTheme="majorHAnsi" w:hAnsiTheme="majorHAnsi" w:cs="Calibri"/>
          <w:sz w:val="22"/>
          <w:szCs w:val="22"/>
        </w:rPr>
      </w:pPr>
    </w:p>
    <w:p w:rsidR="00956325" w:rsidRPr="00CD2447" w:rsidRDefault="00956325" w:rsidP="00CE5F65">
      <w:pPr>
        <w:pStyle w:val="Default"/>
        <w:ind w:right="283"/>
        <w:jc w:val="both"/>
        <w:rPr>
          <w:rFonts w:asciiTheme="majorHAnsi" w:hAnsiTheme="majorHAnsi"/>
          <w:sz w:val="22"/>
          <w:szCs w:val="22"/>
        </w:rPr>
      </w:pPr>
      <w:r w:rsidRPr="00CD2447">
        <w:rPr>
          <w:rFonts w:asciiTheme="majorHAnsi" w:hAnsiTheme="majorHAnsi"/>
          <w:b/>
          <w:bCs/>
          <w:sz w:val="22"/>
          <w:szCs w:val="22"/>
        </w:rPr>
        <w:t xml:space="preserve">VISTE </w:t>
      </w:r>
      <w:r w:rsidRPr="00CD2447">
        <w:rPr>
          <w:rFonts w:asciiTheme="majorHAnsi" w:hAnsiTheme="majorHAnsi"/>
          <w:sz w:val="22"/>
          <w:szCs w:val="22"/>
        </w:rPr>
        <w:t>le rinunce alla partecipazione al progetto SCN_00</w:t>
      </w:r>
      <w:r w:rsidR="00715CCA" w:rsidRPr="00CD2447">
        <w:rPr>
          <w:rFonts w:asciiTheme="majorHAnsi" w:hAnsiTheme="majorHAnsi"/>
          <w:sz w:val="22"/>
          <w:szCs w:val="22"/>
        </w:rPr>
        <w:t>548</w:t>
      </w:r>
      <w:r w:rsidRPr="00CD2447">
        <w:rPr>
          <w:rFonts w:asciiTheme="majorHAnsi" w:hAnsiTheme="majorHAnsi"/>
          <w:sz w:val="22"/>
          <w:szCs w:val="22"/>
        </w:rPr>
        <w:t xml:space="preserve"> presentate </w:t>
      </w:r>
      <w:r w:rsidR="00CE5F65" w:rsidRPr="00CE5F65">
        <w:rPr>
          <w:rFonts w:asciiTheme="majorHAnsi" w:hAnsiTheme="majorHAnsi"/>
          <w:sz w:val="22"/>
          <w:szCs w:val="22"/>
        </w:rPr>
        <w:t xml:space="preserve">da TRA S.r.l. con comunicazione del 20 marzo 2017 prot. </w:t>
      </w:r>
      <w:r w:rsidR="00CE5F65">
        <w:rPr>
          <w:rFonts w:asciiTheme="majorHAnsi" w:hAnsiTheme="majorHAnsi"/>
          <w:sz w:val="22"/>
          <w:szCs w:val="22"/>
        </w:rPr>
        <w:t xml:space="preserve">MIUR </w:t>
      </w:r>
      <w:r w:rsidR="00CE5F65" w:rsidRPr="00CE5F65">
        <w:rPr>
          <w:rFonts w:asciiTheme="majorHAnsi" w:hAnsiTheme="majorHAnsi"/>
          <w:sz w:val="22"/>
          <w:szCs w:val="22"/>
        </w:rPr>
        <w:t xml:space="preserve">n. 5165, </w:t>
      </w:r>
      <w:r w:rsidR="00CE5F65">
        <w:rPr>
          <w:rFonts w:asciiTheme="majorHAnsi" w:hAnsiTheme="majorHAnsi"/>
          <w:sz w:val="22"/>
          <w:szCs w:val="22"/>
        </w:rPr>
        <w:t xml:space="preserve">da </w:t>
      </w:r>
      <w:r w:rsidR="00715CCA" w:rsidRPr="00CE5F65">
        <w:rPr>
          <w:rFonts w:asciiTheme="majorHAnsi" w:hAnsiTheme="majorHAnsi"/>
          <w:sz w:val="22"/>
          <w:szCs w:val="22"/>
        </w:rPr>
        <w:t xml:space="preserve">SAS </w:t>
      </w:r>
      <w:proofErr w:type="spellStart"/>
      <w:r w:rsidR="00715CCA" w:rsidRPr="00CE5F65">
        <w:rPr>
          <w:rFonts w:asciiTheme="majorHAnsi" w:hAnsiTheme="majorHAnsi"/>
          <w:sz w:val="22"/>
          <w:szCs w:val="22"/>
        </w:rPr>
        <w:t>Institute</w:t>
      </w:r>
      <w:proofErr w:type="spellEnd"/>
      <w:r w:rsidR="00715CCA" w:rsidRPr="00CE5F65">
        <w:rPr>
          <w:rFonts w:asciiTheme="majorHAnsi" w:hAnsiTheme="majorHAnsi"/>
          <w:sz w:val="22"/>
          <w:szCs w:val="22"/>
        </w:rPr>
        <w:t xml:space="preserve"> S.r.l. con comunicazione del </w:t>
      </w:r>
      <w:r w:rsidR="00CE5F65" w:rsidRPr="00CE5F65">
        <w:rPr>
          <w:rFonts w:asciiTheme="majorHAnsi" w:hAnsiTheme="majorHAnsi"/>
          <w:sz w:val="22"/>
          <w:szCs w:val="22"/>
        </w:rPr>
        <w:t xml:space="preserve">19 settembre 2017 prot. </w:t>
      </w:r>
      <w:r w:rsidR="00CE5F65">
        <w:rPr>
          <w:rFonts w:asciiTheme="majorHAnsi" w:hAnsiTheme="majorHAnsi"/>
          <w:sz w:val="22"/>
          <w:szCs w:val="22"/>
        </w:rPr>
        <w:t xml:space="preserve">MIUR </w:t>
      </w:r>
      <w:r w:rsidR="00CE5F65" w:rsidRPr="00CE5F65">
        <w:rPr>
          <w:rFonts w:asciiTheme="majorHAnsi" w:hAnsiTheme="majorHAnsi"/>
          <w:sz w:val="22"/>
          <w:szCs w:val="22"/>
        </w:rPr>
        <w:t>n. 15318</w:t>
      </w:r>
      <w:r w:rsidR="00CE5F65">
        <w:rPr>
          <w:rFonts w:asciiTheme="majorHAnsi" w:hAnsiTheme="majorHAnsi"/>
          <w:sz w:val="22"/>
          <w:szCs w:val="22"/>
        </w:rPr>
        <w:t xml:space="preserve"> </w:t>
      </w:r>
      <w:r w:rsidR="00715CCA" w:rsidRPr="00CE5F65">
        <w:rPr>
          <w:rFonts w:asciiTheme="majorHAnsi" w:hAnsiTheme="majorHAnsi"/>
          <w:sz w:val="22"/>
          <w:szCs w:val="22"/>
        </w:rPr>
        <w:t>e d</w:t>
      </w:r>
      <w:r w:rsidR="00CE5F65">
        <w:rPr>
          <w:rFonts w:asciiTheme="majorHAnsi" w:hAnsiTheme="majorHAnsi"/>
          <w:sz w:val="22"/>
          <w:szCs w:val="22"/>
        </w:rPr>
        <w:t>a</w:t>
      </w:r>
      <w:r w:rsidR="00715CCA" w:rsidRPr="00CE5F65">
        <w:rPr>
          <w:rFonts w:asciiTheme="majorHAnsi" w:hAnsiTheme="majorHAnsi"/>
          <w:sz w:val="22"/>
          <w:szCs w:val="22"/>
        </w:rPr>
        <w:t xml:space="preserve"> Altea Digital S.r.l. (già Seac02 S.r.l.) con comunicazione del </w:t>
      </w:r>
      <w:r w:rsidR="00CE5F65">
        <w:rPr>
          <w:rFonts w:asciiTheme="majorHAnsi" w:hAnsiTheme="majorHAnsi"/>
          <w:sz w:val="22"/>
          <w:szCs w:val="22"/>
        </w:rPr>
        <w:t>24 ottobre 2017 prot. MIUR n. 17680</w:t>
      </w:r>
      <w:r w:rsidRPr="00CD2447">
        <w:rPr>
          <w:rFonts w:asciiTheme="majorHAnsi" w:hAnsiTheme="majorHAnsi"/>
          <w:sz w:val="22"/>
          <w:szCs w:val="22"/>
        </w:rPr>
        <w:t>;</w:t>
      </w:r>
    </w:p>
    <w:p w:rsidR="00956325" w:rsidRPr="00CD2447" w:rsidRDefault="00956325" w:rsidP="00CE5F65">
      <w:pPr>
        <w:pStyle w:val="Default"/>
        <w:ind w:right="283"/>
        <w:rPr>
          <w:rFonts w:asciiTheme="majorHAnsi" w:hAnsiTheme="majorHAnsi"/>
          <w:b/>
          <w:bCs/>
          <w:sz w:val="22"/>
          <w:szCs w:val="22"/>
        </w:rPr>
      </w:pPr>
    </w:p>
    <w:p w:rsidR="00956325" w:rsidRPr="00CD2447" w:rsidRDefault="00956325" w:rsidP="00CE5F65">
      <w:pPr>
        <w:pStyle w:val="Default"/>
        <w:ind w:right="283"/>
        <w:jc w:val="both"/>
        <w:rPr>
          <w:rFonts w:asciiTheme="majorHAnsi" w:hAnsiTheme="majorHAnsi"/>
          <w:sz w:val="22"/>
          <w:szCs w:val="22"/>
        </w:rPr>
      </w:pPr>
      <w:r w:rsidRPr="00A309B9">
        <w:rPr>
          <w:rFonts w:asciiTheme="majorHAnsi" w:hAnsiTheme="majorHAnsi"/>
          <w:b/>
          <w:bCs/>
          <w:sz w:val="22"/>
          <w:szCs w:val="22"/>
        </w:rPr>
        <w:t xml:space="preserve">VISTA </w:t>
      </w:r>
      <w:r w:rsidRPr="00A309B9">
        <w:rPr>
          <w:rFonts w:asciiTheme="majorHAnsi" w:hAnsiTheme="majorHAnsi"/>
          <w:sz w:val="22"/>
          <w:szCs w:val="22"/>
        </w:rPr>
        <w:t xml:space="preserve">la comunicazione del </w:t>
      </w:r>
      <w:r w:rsidR="00801770">
        <w:rPr>
          <w:rFonts w:asciiTheme="majorHAnsi" w:hAnsiTheme="majorHAnsi"/>
          <w:sz w:val="22"/>
          <w:szCs w:val="22"/>
        </w:rPr>
        <w:t>21 dicemb</w:t>
      </w:r>
      <w:r w:rsidR="00A309B9" w:rsidRPr="00A309B9">
        <w:rPr>
          <w:rFonts w:asciiTheme="majorHAnsi" w:hAnsiTheme="majorHAnsi"/>
          <w:sz w:val="22"/>
          <w:szCs w:val="22"/>
        </w:rPr>
        <w:t>re 2017</w:t>
      </w:r>
      <w:r w:rsidRPr="00A309B9">
        <w:rPr>
          <w:rFonts w:asciiTheme="majorHAnsi" w:hAnsiTheme="majorHAnsi"/>
          <w:sz w:val="22"/>
          <w:szCs w:val="22"/>
        </w:rPr>
        <w:t xml:space="preserve"> prot. MIUR </w:t>
      </w:r>
      <w:r w:rsidR="00801770">
        <w:rPr>
          <w:rFonts w:asciiTheme="majorHAnsi" w:hAnsiTheme="majorHAnsi"/>
          <w:sz w:val="22"/>
          <w:szCs w:val="22"/>
        </w:rPr>
        <w:t xml:space="preserve">n. </w:t>
      </w:r>
      <w:r w:rsidR="00A309B9" w:rsidRPr="00A309B9">
        <w:rPr>
          <w:rFonts w:asciiTheme="majorHAnsi" w:hAnsiTheme="majorHAnsi"/>
          <w:sz w:val="22"/>
          <w:szCs w:val="22"/>
        </w:rPr>
        <w:t>21247</w:t>
      </w:r>
      <w:r w:rsidR="00801770">
        <w:rPr>
          <w:rFonts w:asciiTheme="majorHAnsi" w:hAnsiTheme="majorHAnsi"/>
          <w:sz w:val="22"/>
          <w:szCs w:val="22"/>
        </w:rPr>
        <w:t>,</w:t>
      </w:r>
      <w:r w:rsidR="00A309B9">
        <w:rPr>
          <w:rFonts w:asciiTheme="majorHAnsi" w:hAnsiTheme="majorHAnsi"/>
          <w:sz w:val="22"/>
          <w:szCs w:val="22"/>
        </w:rPr>
        <w:t xml:space="preserve"> con </w:t>
      </w:r>
      <w:r w:rsidR="00801770">
        <w:rPr>
          <w:rFonts w:asciiTheme="majorHAnsi" w:hAnsiTheme="majorHAnsi"/>
          <w:sz w:val="22"/>
          <w:szCs w:val="22"/>
        </w:rPr>
        <w:t>cui</w:t>
      </w:r>
      <w:r w:rsidR="00A309B9">
        <w:rPr>
          <w:rFonts w:asciiTheme="majorHAnsi" w:hAnsiTheme="majorHAnsi"/>
          <w:sz w:val="22"/>
          <w:szCs w:val="22"/>
        </w:rPr>
        <w:t xml:space="preserve"> è stato indicato quale nuovo capofila del raggruppamento Leonardo S.p.A. ed è stata </w:t>
      </w:r>
      <w:r w:rsidRPr="00A309B9">
        <w:rPr>
          <w:rFonts w:asciiTheme="majorHAnsi" w:hAnsiTheme="majorHAnsi"/>
          <w:sz w:val="22"/>
          <w:szCs w:val="22"/>
        </w:rPr>
        <w:t xml:space="preserve">presentata la </w:t>
      </w:r>
      <w:r w:rsidR="00801770">
        <w:rPr>
          <w:rFonts w:asciiTheme="majorHAnsi" w:hAnsiTheme="majorHAnsi"/>
          <w:sz w:val="22"/>
          <w:szCs w:val="22"/>
        </w:rPr>
        <w:t>nuova</w:t>
      </w:r>
      <w:r w:rsidRPr="00A309B9">
        <w:rPr>
          <w:rFonts w:asciiTheme="majorHAnsi" w:hAnsiTheme="majorHAnsi"/>
          <w:sz w:val="22"/>
          <w:szCs w:val="22"/>
        </w:rPr>
        <w:t xml:space="preserve"> proposta di rimodulazione complessiva delle attività e dei costi del progetto esecutivo SCN_00</w:t>
      </w:r>
      <w:r w:rsidR="00DB6B5B" w:rsidRPr="00A309B9">
        <w:rPr>
          <w:rFonts w:asciiTheme="majorHAnsi" w:hAnsiTheme="majorHAnsi"/>
          <w:sz w:val="22"/>
          <w:szCs w:val="22"/>
        </w:rPr>
        <w:t>548</w:t>
      </w:r>
      <w:r w:rsidRPr="00A309B9">
        <w:rPr>
          <w:rFonts w:asciiTheme="majorHAnsi" w:hAnsiTheme="majorHAnsi"/>
          <w:sz w:val="22"/>
          <w:szCs w:val="22"/>
        </w:rPr>
        <w:t xml:space="preserve"> “</w:t>
      </w:r>
      <w:proofErr w:type="spellStart"/>
      <w:r w:rsidR="00DB6B5B" w:rsidRPr="00A309B9">
        <w:rPr>
          <w:rFonts w:asciiTheme="majorHAnsi" w:hAnsiTheme="majorHAnsi"/>
          <w:i/>
          <w:sz w:val="22"/>
          <w:szCs w:val="22"/>
        </w:rPr>
        <w:t>Decision</w:t>
      </w:r>
      <w:proofErr w:type="spellEnd"/>
      <w:r w:rsidR="00DB6B5B" w:rsidRPr="00A309B9">
        <w:rPr>
          <w:rFonts w:asciiTheme="majorHAnsi" w:hAnsiTheme="majorHAnsi"/>
          <w:i/>
          <w:sz w:val="22"/>
          <w:szCs w:val="22"/>
        </w:rPr>
        <w:t xml:space="preserve"> Theater – Pianificazione strategica per </w:t>
      </w:r>
      <w:proofErr w:type="spellStart"/>
      <w:r w:rsidR="00DB6B5B" w:rsidRPr="00A309B9">
        <w:rPr>
          <w:rFonts w:asciiTheme="majorHAnsi" w:hAnsiTheme="majorHAnsi"/>
          <w:i/>
          <w:sz w:val="22"/>
          <w:szCs w:val="22"/>
        </w:rPr>
        <w:t>smart</w:t>
      </w:r>
      <w:proofErr w:type="spellEnd"/>
      <w:r w:rsidR="00DB6B5B" w:rsidRPr="00A309B9">
        <w:rPr>
          <w:rFonts w:asciiTheme="majorHAnsi" w:hAnsiTheme="majorHAnsi"/>
          <w:i/>
          <w:sz w:val="22"/>
          <w:szCs w:val="22"/>
        </w:rPr>
        <w:t xml:space="preserve"> </w:t>
      </w:r>
      <w:proofErr w:type="spellStart"/>
      <w:r w:rsidR="00DB6B5B" w:rsidRPr="00A309B9">
        <w:rPr>
          <w:rFonts w:asciiTheme="majorHAnsi" w:hAnsiTheme="majorHAnsi"/>
          <w:i/>
          <w:sz w:val="22"/>
          <w:szCs w:val="22"/>
        </w:rPr>
        <w:t>government</w:t>
      </w:r>
      <w:proofErr w:type="spellEnd"/>
      <w:r w:rsidRPr="00A309B9">
        <w:rPr>
          <w:rFonts w:asciiTheme="majorHAnsi" w:hAnsiTheme="majorHAnsi"/>
          <w:sz w:val="22"/>
          <w:szCs w:val="22"/>
        </w:rPr>
        <w:t xml:space="preserve">” e </w:t>
      </w:r>
      <w:r w:rsidR="00DB6B5B" w:rsidRPr="00A309B9">
        <w:rPr>
          <w:rFonts w:asciiTheme="majorHAnsi" w:hAnsiTheme="majorHAnsi"/>
          <w:sz w:val="22"/>
          <w:szCs w:val="22"/>
        </w:rPr>
        <w:t>dell’</w:t>
      </w:r>
      <w:r w:rsidRPr="00A309B9">
        <w:rPr>
          <w:rFonts w:asciiTheme="majorHAnsi" w:hAnsiTheme="majorHAnsi"/>
          <w:sz w:val="22"/>
          <w:szCs w:val="22"/>
        </w:rPr>
        <w:t>abbinat</w:t>
      </w:r>
      <w:r w:rsidR="00DB6B5B" w:rsidRPr="00A309B9">
        <w:rPr>
          <w:rFonts w:asciiTheme="majorHAnsi" w:hAnsiTheme="majorHAnsi"/>
          <w:sz w:val="22"/>
          <w:szCs w:val="22"/>
        </w:rPr>
        <w:t>o progetto</w:t>
      </w:r>
      <w:r w:rsidRPr="00A309B9">
        <w:rPr>
          <w:rFonts w:asciiTheme="majorHAnsi" w:hAnsiTheme="majorHAnsi"/>
          <w:sz w:val="22"/>
          <w:szCs w:val="22"/>
        </w:rPr>
        <w:t xml:space="preserve"> di innovazione sociale SI</w:t>
      </w:r>
      <w:r w:rsidR="00DB6B5B" w:rsidRPr="00A309B9">
        <w:rPr>
          <w:rFonts w:asciiTheme="majorHAnsi" w:hAnsiTheme="majorHAnsi"/>
          <w:sz w:val="22"/>
          <w:szCs w:val="22"/>
        </w:rPr>
        <w:t>N_ SIN_00459;</w:t>
      </w:r>
    </w:p>
    <w:p w:rsidR="00956325" w:rsidRPr="00CD2447" w:rsidRDefault="00956325" w:rsidP="00CE5F65">
      <w:pPr>
        <w:pStyle w:val="Default"/>
        <w:ind w:right="283"/>
        <w:rPr>
          <w:rFonts w:asciiTheme="majorHAnsi" w:hAnsiTheme="majorHAnsi"/>
          <w:b/>
          <w:bCs/>
          <w:sz w:val="22"/>
          <w:szCs w:val="22"/>
        </w:rPr>
      </w:pPr>
    </w:p>
    <w:p w:rsidR="00956325" w:rsidRPr="00CD2447" w:rsidRDefault="00956325" w:rsidP="00CE5F65">
      <w:pPr>
        <w:ind w:right="283"/>
        <w:jc w:val="both"/>
        <w:rPr>
          <w:rFonts w:asciiTheme="majorHAnsi" w:hAnsiTheme="majorHAnsi"/>
          <w:sz w:val="22"/>
          <w:szCs w:val="22"/>
        </w:rPr>
      </w:pPr>
      <w:r w:rsidRPr="00CD2447">
        <w:rPr>
          <w:rFonts w:asciiTheme="majorHAnsi" w:hAnsiTheme="majorHAnsi"/>
          <w:b/>
          <w:bCs/>
          <w:sz w:val="22"/>
          <w:szCs w:val="22"/>
        </w:rPr>
        <w:t xml:space="preserve">PRESO ATTO </w:t>
      </w:r>
      <w:r w:rsidRPr="00CD2447">
        <w:rPr>
          <w:rFonts w:asciiTheme="majorHAnsi" w:hAnsiTheme="majorHAnsi"/>
          <w:sz w:val="22"/>
          <w:szCs w:val="22"/>
        </w:rPr>
        <w:t>del parere positivo</w:t>
      </w:r>
      <w:r w:rsidR="00461E19" w:rsidRPr="00CD2447">
        <w:rPr>
          <w:rFonts w:asciiTheme="majorHAnsi" w:hAnsiTheme="majorHAnsi"/>
          <w:sz w:val="22"/>
          <w:szCs w:val="22"/>
        </w:rPr>
        <w:t xml:space="preserve"> reso dagli esperti tecnico-</w:t>
      </w:r>
      <w:r w:rsidRPr="00CD2447">
        <w:rPr>
          <w:rFonts w:asciiTheme="majorHAnsi" w:hAnsiTheme="majorHAnsi"/>
          <w:sz w:val="22"/>
          <w:szCs w:val="22"/>
        </w:rPr>
        <w:t xml:space="preserve">scientifici con nota del </w:t>
      </w:r>
      <w:r w:rsidR="00715CCA" w:rsidRPr="00CD2447">
        <w:rPr>
          <w:rFonts w:asciiTheme="majorHAnsi" w:hAnsiTheme="majorHAnsi" w:cs="Calibri"/>
          <w:sz w:val="22"/>
          <w:szCs w:val="22"/>
        </w:rPr>
        <w:t xml:space="preserve">29 gennaio 2018, prot. n. 1345, con riguardo alla rinuncia della SAS </w:t>
      </w:r>
      <w:proofErr w:type="spellStart"/>
      <w:r w:rsidR="00715CCA" w:rsidRPr="00CD2447">
        <w:rPr>
          <w:rFonts w:asciiTheme="majorHAnsi" w:hAnsiTheme="majorHAnsi" w:cs="Calibri"/>
          <w:sz w:val="22"/>
          <w:szCs w:val="22"/>
        </w:rPr>
        <w:t>Institute</w:t>
      </w:r>
      <w:proofErr w:type="spellEnd"/>
      <w:r w:rsidR="00715CCA" w:rsidRPr="00CD2447">
        <w:rPr>
          <w:rFonts w:asciiTheme="majorHAnsi" w:hAnsiTheme="majorHAnsi" w:cs="Calibri"/>
          <w:sz w:val="22"/>
          <w:szCs w:val="22"/>
        </w:rPr>
        <w:t xml:space="preserve"> S.r.l., della TRA S.r.l. e della Altea Digital S.r.l. (già Seac02 S.r.l.) e al</w:t>
      </w:r>
      <w:r w:rsidRPr="00CD2447">
        <w:rPr>
          <w:rFonts w:asciiTheme="majorHAnsi" w:hAnsiTheme="majorHAnsi"/>
          <w:sz w:val="22"/>
          <w:szCs w:val="22"/>
        </w:rPr>
        <w:t xml:space="preserve">la </w:t>
      </w:r>
      <w:r w:rsidR="00097421" w:rsidRPr="00CD2447">
        <w:rPr>
          <w:rFonts w:asciiTheme="majorHAnsi" w:hAnsiTheme="majorHAnsi"/>
          <w:sz w:val="22"/>
          <w:szCs w:val="22"/>
        </w:rPr>
        <w:t xml:space="preserve">relativa </w:t>
      </w:r>
      <w:r w:rsidRPr="00CD2447">
        <w:rPr>
          <w:rFonts w:asciiTheme="majorHAnsi" w:hAnsiTheme="majorHAnsi"/>
          <w:sz w:val="22"/>
          <w:szCs w:val="22"/>
        </w:rPr>
        <w:t>rimodulazione del progetto SCN_00</w:t>
      </w:r>
      <w:r w:rsidR="00715CCA" w:rsidRPr="00CD2447">
        <w:rPr>
          <w:rFonts w:asciiTheme="majorHAnsi" w:hAnsiTheme="majorHAnsi"/>
          <w:sz w:val="22"/>
          <w:szCs w:val="22"/>
        </w:rPr>
        <w:t>548</w:t>
      </w:r>
      <w:r w:rsidRPr="00CD2447">
        <w:rPr>
          <w:rFonts w:asciiTheme="majorHAnsi" w:hAnsiTheme="majorHAnsi"/>
          <w:sz w:val="22"/>
          <w:szCs w:val="22"/>
        </w:rPr>
        <w:t xml:space="preserve"> e de</w:t>
      </w:r>
      <w:r w:rsidR="00715CCA" w:rsidRPr="00CD2447">
        <w:rPr>
          <w:rFonts w:asciiTheme="majorHAnsi" w:hAnsiTheme="majorHAnsi"/>
          <w:sz w:val="22"/>
          <w:szCs w:val="22"/>
        </w:rPr>
        <w:t>l</w:t>
      </w:r>
      <w:r w:rsidRPr="00CD2447">
        <w:rPr>
          <w:rFonts w:asciiTheme="majorHAnsi" w:hAnsiTheme="majorHAnsi"/>
          <w:sz w:val="22"/>
          <w:szCs w:val="22"/>
        </w:rPr>
        <w:t xml:space="preserve"> progett</w:t>
      </w:r>
      <w:r w:rsidR="00715CCA" w:rsidRPr="00CD2447">
        <w:rPr>
          <w:rFonts w:asciiTheme="majorHAnsi" w:hAnsiTheme="majorHAnsi"/>
          <w:sz w:val="22"/>
          <w:szCs w:val="22"/>
        </w:rPr>
        <w:t>o di innovazione sociale</w:t>
      </w:r>
      <w:r w:rsidR="00685F8A" w:rsidRPr="00CD2447">
        <w:rPr>
          <w:rFonts w:asciiTheme="majorHAnsi" w:hAnsiTheme="majorHAnsi"/>
          <w:sz w:val="22"/>
          <w:szCs w:val="22"/>
        </w:rPr>
        <w:t xml:space="preserve"> SIN_00459 a questo abbinato;</w:t>
      </w:r>
    </w:p>
    <w:p w:rsidR="00097421" w:rsidRPr="00CD2447" w:rsidRDefault="00097421" w:rsidP="00CE5F65">
      <w:pPr>
        <w:ind w:right="283"/>
        <w:jc w:val="both"/>
        <w:rPr>
          <w:rFonts w:asciiTheme="majorHAnsi" w:hAnsiTheme="majorHAnsi"/>
          <w:sz w:val="22"/>
          <w:szCs w:val="22"/>
        </w:rPr>
      </w:pPr>
    </w:p>
    <w:p w:rsidR="009976CC" w:rsidRPr="004D7723" w:rsidRDefault="00956325" w:rsidP="00CE5F65">
      <w:pPr>
        <w:pStyle w:val="Default"/>
        <w:ind w:right="283"/>
        <w:jc w:val="both"/>
        <w:rPr>
          <w:rFonts w:asciiTheme="majorHAnsi" w:hAnsiTheme="majorHAnsi"/>
          <w:sz w:val="22"/>
          <w:szCs w:val="22"/>
        </w:rPr>
      </w:pPr>
      <w:r w:rsidRPr="004D7723">
        <w:rPr>
          <w:rFonts w:asciiTheme="majorHAnsi" w:hAnsiTheme="majorHAnsi"/>
          <w:b/>
          <w:bCs/>
          <w:sz w:val="22"/>
          <w:szCs w:val="22"/>
        </w:rPr>
        <w:lastRenderedPageBreak/>
        <w:t xml:space="preserve">PRESO ATTO </w:t>
      </w:r>
      <w:r w:rsidRPr="004D7723">
        <w:rPr>
          <w:rFonts w:asciiTheme="majorHAnsi" w:hAnsiTheme="majorHAnsi"/>
          <w:sz w:val="22"/>
          <w:szCs w:val="22"/>
        </w:rPr>
        <w:t xml:space="preserve">del supplemento istruttorio reso dall’Istituto </w:t>
      </w:r>
      <w:proofErr w:type="spellStart"/>
      <w:r w:rsidRPr="004D7723">
        <w:rPr>
          <w:rFonts w:asciiTheme="majorHAnsi" w:hAnsiTheme="majorHAnsi"/>
          <w:sz w:val="22"/>
          <w:szCs w:val="22"/>
        </w:rPr>
        <w:t>MedioCredito</w:t>
      </w:r>
      <w:proofErr w:type="spellEnd"/>
      <w:r w:rsidRPr="004D7723">
        <w:rPr>
          <w:rFonts w:asciiTheme="majorHAnsi" w:hAnsiTheme="majorHAnsi"/>
          <w:sz w:val="22"/>
          <w:szCs w:val="22"/>
        </w:rPr>
        <w:t xml:space="preserve"> Italiano con nota del 30 ottobre 2017 prot. MIUR</w:t>
      </w:r>
      <w:r w:rsidR="00801770" w:rsidRPr="004D7723">
        <w:rPr>
          <w:rFonts w:asciiTheme="majorHAnsi" w:hAnsiTheme="majorHAnsi"/>
          <w:sz w:val="22"/>
          <w:szCs w:val="22"/>
        </w:rPr>
        <w:t xml:space="preserve"> n. </w:t>
      </w:r>
      <w:r w:rsidRPr="004D7723">
        <w:rPr>
          <w:rFonts w:asciiTheme="majorHAnsi" w:hAnsiTheme="majorHAnsi"/>
          <w:sz w:val="22"/>
          <w:szCs w:val="22"/>
        </w:rPr>
        <w:t>1805</w:t>
      </w:r>
      <w:r w:rsidR="00097421" w:rsidRPr="004D7723">
        <w:rPr>
          <w:rFonts w:asciiTheme="majorHAnsi" w:hAnsiTheme="majorHAnsi"/>
          <w:sz w:val="22"/>
          <w:szCs w:val="22"/>
        </w:rPr>
        <w:t>1</w:t>
      </w:r>
      <w:r w:rsidRPr="004D7723">
        <w:rPr>
          <w:rFonts w:asciiTheme="majorHAnsi" w:hAnsiTheme="majorHAnsi"/>
          <w:sz w:val="22"/>
          <w:szCs w:val="22"/>
        </w:rPr>
        <w:t xml:space="preserve"> in merito al </w:t>
      </w:r>
      <w:r w:rsidR="009976CC" w:rsidRPr="004D7723">
        <w:rPr>
          <w:rFonts w:asciiTheme="majorHAnsi" w:hAnsiTheme="majorHAnsi"/>
          <w:sz w:val="22"/>
          <w:szCs w:val="22"/>
        </w:rPr>
        <w:t xml:space="preserve">beneficiario </w:t>
      </w:r>
      <w:proofErr w:type="spellStart"/>
      <w:r w:rsidR="009976CC" w:rsidRPr="000A7E61">
        <w:rPr>
          <w:rFonts w:asciiTheme="majorHAnsi" w:hAnsiTheme="majorHAnsi"/>
          <w:sz w:val="22"/>
          <w:szCs w:val="22"/>
        </w:rPr>
        <w:t>ICampus</w:t>
      </w:r>
      <w:proofErr w:type="spellEnd"/>
      <w:r w:rsidR="009976CC" w:rsidRPr="000A7E61">
        <w:rPr>
          <w:rFonts w:asciiTheme="majorHAnsi" w:hAnsiTheme="majorHAnsi"/>
          <w:sz w:val="22"/>
          <w:szCs w:val="22"/>
        </w:rPr>
        <w:t xml:space="preserve"> </w:t>
      </w:r>
      <w:proofErr w:type="spellStart"/>
      <w:r w:rsidR="009976CC" w:rsidRPr="000A7E61">
        <w:rPr>
          <w:rFonts w:asciiTheme="majorHAnsi" w:hAnsiTheme="majorHAnsi"/>
          <w:sz w:val="22"/>
          <w:szCs w:val="22"/>
        </w:rPr>
        <w:t>S.c.a.r.l</w:t>
      </w:r>
      <w:proofErr w:type="spellEnd"/>
      <w:r w:rsidR="009976CC" w:rsidRPr="000A7E61">
        <w:rPr>
          <w:rFonts w:asciiTheme="majorHAnsi" w:hAnsiTheme="majorHAnsi"/>
          <w:sz w:val="22"/>
          <w:szCs w:val="22"/>
        </w:rPr>
        <w:t>.,  in ragione</w:t>
      </w:r>
      <w:r w:rsidR="009976CC" w:rsidRPr="004D7723">
        <w:rPr>
          <w:rFonts w:asciiTheme="majorHAnsi" w:hAnsiTheme="majorHAnsi"/>
          <w:sz w:val="22"/>
          <w:szCs w:val="22"/>
        </w:rPr>
        <w:t xml:space="preserve"> della maggiore quota di costi da questi assunti a seguito delle suddette rinunce, e dell</w:t>
      </w:r>
      <w:r w:rsidR="009B7155" w:rsidRPr="004D7723">
        <w:rPr>
          <w:rFonts w:asciiTheme="majorHAnsi" w:hAnsiTheme="majorHAnsi"/>
          <w:sz w:val="22"/>
          <w:szCs w:val="22"/>
        </w:rPr>
        <w:t>a rimodulazione interna al consorzio con assunzione delle atti</w:t>
      </w:r>
      <w:r w:rsidR="004D7723" w:rsidRPr="004D7723">
        <w:rPr>
          <w:rFonts w:asciiTheme="majorHAnsi" w:hAnsiTheme="majorHAnsi"/>
          <w:sz w:val="22"/>
          <w:szCs w:val="22"/>
        </w:rPr>
        <w:t>vità da parte della società cons</w:t>
      </w:r>
      <w:r w:rsidR="009B7155" w:rsidRPr="004D7723">
        <w:rPr>
          <w:rFonts w:asciiTheme="majorHAnsi" w:hAnsiTheme="majorHAnsi"/>
          <w:sz w:val="22"/>
          <w:szCs w:val="22"/>
        </w:rPr>
        <w:t>o</w:t>
      </w:r>
      <w:r w:rsidR="004D7723" w:rsidRPr="004D7723">
        <w:rPr>
          <w:rFonts w:asciiTheme="majorHAnsi" w:hAnsiTheme="majorHAnsi"/>
          <w:sz w:val="22"/>
          <w:szCs w:val="22"/>
        </w:rPr>
        <w:t>r</w:t>
      </w:r>
      <w:r w:rsidR="009B7155" w:rsidRPr="004D7723">
        <w:rPr>
          <w:rFonts w:asciiTheme="majorHAnsi" w:hAnsiTheme="majorHAnsi"/>
          <w:sz w:val="22"/>
          <w:szCs w:val="22"/>
        </w:rPr>
        <w:t xml:space="preserve">ziata </w:t>
      </w:r>
      <w:proofErr w:type="spellStart"/>
      <w:r w:rsidR="009B7155" w:rsidRPr="004D7723">
        <w:rPr>
          <w:rFonts w:asciiTheme="majorHAnsi" w:hAnsiTheme="majorHAnsi"/>
          <w:sz w:val="22"/>
          <w:szCs w:val="22"/>
        </w:rPr>
        <w:t>Prot</w:t>
      </w:r>
      <w:r w:rsidR="004D7723" w:rsidRPr="004D7723">
        <w:rPr>
          <w:rFonts w:asciiTheme="majorHAnsi" w:hAnsiTheme="majorHAnsi"/>
          <w:sz w:val="22"/>
          <w:szCs w:val="22"/>
        </w:rPr>
        <w:t>o</w:t>
      </w:r>
      <w:r w:rsidR="009B7155" w:rsidRPr="004D7723">
        <w:rPr>
          <w:rFonts w:asciiTheme="majorHAnsi" w:hAnsiTheme="majorHAnsi"/>
          <w:sz w:val="22"/>
          <w:szCs w:val="22"/>
        </w:rPr>
        <w:t>m</w:t>
      </w:r>
      <w:proofErr w:type="spellEnd"/>
      <w:r w:rsidR="009B7155" w:rsidRPr="004D7723">
        <w:rPr>
          <w:rFonts w:asciiTheme="majorHAnsi" w:hAnsiTheme="majorHAnsi"/>
          <w:sz w:val="22"/>
          <w:szCs w:val="22"/>
        </w:rPr>
        <w:t xml:space="preserve"> Group S.p.A. in luogo della società </w:t>
      </w:r>
      <w:proofErr w:type="spellStart"/>
      <w:r w:rsidR="009B7155" w:rsidRPr="004D7723">
        <w:rPr>
          <w:rFonts w:asciiTheme="majorHAnsi" w:hAnsiTheme="majorHAnsi"/>
          <w:sz w:val="22"/>
          <w:szCs w:val="22"/>
        </w:rPr>
        <w:t>Consulteq</w:t>
      </w:r>
      <w:proofErr w:type="spellEnd"/>
      <w:r w:rsidR="009B7155" w:rsidRPr="004D7723">
        <w:rPr>
          <w:rFonts w:asciiTheme="majorHAnsi" w:hAnsiTheme="majorHAnsi"/>
          <w:sz w:val="22"/>
          <w:szCs w:val="22"/>
        </w:rPr>
        <w:t xml:space="preserve"> S.r.l.</w:t>
      </w:r>
      <w:r w:rsidR="004D7723">
        <w:rPr>
          <w:rFonts w:asciiTheme="majorHAnsi" w:hAnsiTheme="majorHAnsi"/>
          <w:sz w:val="22"/>
          <w:szCs w:val="22"/>
        </w:rPr>
        <w:t>;</w:t>
      </w:r>
    </w:p>
    <w:p w:rsidR="009B7155" w:rsidRPr="004D7723" w:rsidRDefault="009B7155" w:rsidP="00CE5F65">
      <w:pPr>
        <w:pStyle w:val="Default"/>
        <w:ind w:right="283"/>
        <w:jc w:val="both"/>
        <w:rPr>
          <w:rFonts w:asciiTheme="majorHAnsi" w:hAnsiTheme="majorHAnsi"/>
          <w:sz w:val="22"/>
          <w:szCs w:val="22"/>
        </w:rPr>
      </w:pPr>
    </w:p>
    <w:p w:rsidR="004D7723" w:rsidRPr="00CD2447" w:rsidRDefault="004D7723" w:rsidP="004D7723">
      <w:pPr>
        <w:pStyle w:val="Default"/>
        <w:ind w:right="283"/>
        <w:jc w:val="both"/>
        <w:rPr>
          <w:rFonts w:asciiTheme="majorHAnsi" w:hAnsiTheme="majorHAnsi"/>
          <w:sz w:val="22"/>
          <w:szCs w:val="22"/>
        </w:rPr>
      </w:pPr>
      <w:r w:rsidRPr="004D7723">
        <w:rPr>
          <w:rFonts w:asciiTheme="majorHAnsi" w:hAnsiTheme="majorHAnsi"/>
          <w:b/>
          <w:sz w:val="22"/>
          <w:szCs w:val="22"/>
        </w:rPr>
        <w:t xml:space="preserve">CONSIDERATO </w:t>
      </w:r>
      <w:r w:rsidRPr="004D7723">
        <w:rPr>
          <w:rFonts w:asciiTheme="majorHAnsi" w:hAnsiTheme="majorHAnsi"/>
          <w:sz w:val="22"/>
          <w:szCs w:val="22"/>
        </w:rPr>
        <w:t xml:space="preserve">l’esito del predetto supplemento istruttorio che propone l’annullamento della condizione riguardante </w:t>
      </w:r>
      <w:r>
        <w:rPr>
          <w:rFonts w:asciiTheme="majorHAnsi" w:hAnsiTheme="majorHAnsi"/>
          <w:sz w:val="22"/>
          <w:szCs w:val="22"/>
        </w:rPr>
        <w:t xml:space="preserve">la consorziata </w:t>
      </w:r>
      <w:proofErr w:type="spellStart"/>
      <w:r>
        <w:rPr>
          <w:rFonts w:asciiTheme="majorHAnsi" w:hAnsiTheme="majorHAnsi"/>
          <w:sz w:val="22"/>
          <w:szCs w:val="22"/>
        </w:rPr>
        <w:t>Consulteq</w:t>
      </w:r>
      <w:proofErr w:type="spellEnd"/>
      <w:r>
        <w:rPr>
          <w:rFonts w:asciiTheme="majorHAnsi" w:hAnsiTheme="majorHAnsi"/>
          <w:sz w:val="22"/>
          <w:szCs w:val="22"/>
        </w:rPr>
        <w:t xml:space="preserve"> S.r.l., </w:t>
      </w:r>
      <w:r w:rsidRPr="004D7723">
        <w:rPr>
          <w:rFonts w:asciiTheme="majorHAnsi" w:hAnsiTheme="majorHAnsi"/>
          <w:sz w:val="22"/>
          <w:szCs w:val="22"/>
        </w:rPr>
        <w:t>prevista nel D.D. n. 952 del 16 maggio 2016</w:t>
      </w:r>
      <w:r>
        <w:rPr>
          <w:rFonts w:asciiTheme="majorHAnsi" w:hAnsiTheme="majorHAnsi"/>
          <w:sz w:val="22"/>
          <w:szCs w:val="22"/>
        </w:rPr>
        <w:t>,</w:t>
      </w:r>
      <w:r w:rsidRPr="004D7723">
        <w:rPr>
          <w:rFonts w:asciiTheme="majorHAnsi" w:hAnsiTheme="majorHAnsi"/>
          <w:sz w:val="22"/>
          <w:szCs w:val="22"/>
        </w:rPr>
        <w:t xml:space="preserve"> e la sottoposizione della sottoscrizione del disciplinare ovvero del contratto di finanziamento all’acquisizione di una o più fideiussioni pro-quota per l’importo complessivo del credito agevolato concesso per il progetto in questione, da parte di ciascuno dei soci consorziati partecipanti al progetto, in ragione della rispettiva quota di partecipazione al costo del progetto in esame, ovvero in alternativa, di una fideiussione bancaria, sempre pari all’importo del credito agevolato concesso;</w:t>
      </w:r>
    </w:p>
    <w:p w:rsidR="009B7155" w:rsidRDefault="009B7155" w:rsidP="00CE5F65">
      <w:pPr>
        <w:pStyle w:val="Default"/>
        <w:ind w:right="283"/>
        <w:jc w:val="both"/>
        <w:rPr>
          <w:rFonts w:asciiTheme="majorHAnsi" w:hAnsiTheme="majorHAnsi"/>
          <w:sz w:val="22"/>
          <w:szCs w:val="22"/>
        </w:rPr>
      </w:pPr>
    </w:p>
    <w:p w:rsidR="004D7723" w:rsidRDefault="00956325" w:rsidP="00CE5F65">
      <w:pPr>
        <w:ind w:right="283"/>
        <w:jc w:val="both"/>
        <w:rPr>
          <w:rFonts w:asciiTheme="majorHAnsi" w:hAnsiTheme="majorHAnsi"/>
          <w:sz w:val="22"/>
          <w:szCs w:val="22"/>
        </w:rPr>
      </w:pPr>
      <w:r w:rsidRPr="00CD2447">
        <w:rPr>
          <w:rFonts w:asciiTheme="majorHAnsi" w:hAnsiTheme="majorHAnsi"/>
          <w:b/>
          <w:bCs/>
          <w:sz w:val="22"/>
          <w:szCs w:val="22"/>
        </w:rPr>
        <w:t xml:space="preserve">PRESO ATTO </w:t>
      </w:r>
      <w:r w:rsidRPr="00CD2447">
        <w:rPr>
          <w:rFonts w:asciiTheme="majorHAnsi" w:hAnsiTheme="majorHAnsi"/>
          <w:sz w:val="22"/>
          <w:szCs w:val="22"/>
        </w:rPr>
        <w:t xml:space="preserve">dell’integrazione di supplemento istruttorio prot. MIUR </w:t>
      </w:r>
      <w:r w:rsidR="00BF5AF6" w:rsidRPr="00CD2447">
        <w:rPr>
          <w:rFonts w:asciiTheme="majorHAnsi" w:hAnsiTheme="majorHAnsi"/>
          <w:sz w:val="22"/>
          <w:szCs w:val="22"/>
        </w:rPr>
        <w:t>3647</w:t>
      </w:r>
      <w:r w:rsidRPr="00CD2447">
        <w:rPr>
          <w:rFonts w:asciiTheme="majorHAnsi" w:hAnsiTheme="majorHAnsi"/>
          <w:sz w:val="22"/>
          <w:szCs w:val="22"/>
        </w:rPr>
        <w:t xml:space="preserve"> del </w:t>
      </w:r>
      <w:r w:rsidR="00BF5AF6" w:rsidRPr="00CD2447">
        <w:rPr>
          <w:rFonts w:asciiTheme="majorHAnsi" w:hAnsiTheme="majorHAnsi"/>
          <w:sz w:val="22"/>
          <w:szCs w:val="22"/>
        </w:rPr>
        <w:t>5 marzo</w:t>
      </w:r>
      <w:r w:rsidRPr="00CD2447">
        <w:rPr>
          <w:rFonts w:asciiTheme="majorHAnsi" w:hAnsiTheme="majorHAnsi"/>
          <w:sz w:val="22"/>
          <w:szCs w:val="22"/>
        </w:rPr>
        <w:t xml:space="preserve"> 2018 reso dall’Agenzia nazionale per l’attrazione degli investimenti e lo sviluppo di impresa (detta Invitalia), soggetto a supporto del Ministero per le attivit</w:t>
      </w:r>
      <w:r w:rsidR="00715CCA" w:rsidRPr="00CD2447">
        <w:rPr>
          <w:rFonts w:asciiTheme="majorHAnsi" w:hAnsiTheme="majorHAnsi"/>
          <w:sz w:val="22"/>
          <w:szCs w:val="22"/>
        </w:rPr>
        <w:t>à di verifica tecnico-economica</w:t>
      </w:r>
      <w:r w:rsidR="00BF5AF6" w:rsidRPr="00CD2447">
        <w:rPr>
          <w:rFonts w:asciiTheme="majorHAnsi" w:hAnsiTheme="majorHAnsi"/>
          <w:sz w:val="22"/>
          <w:szCs w:val="22"/>
        </w:rPr>
        <w:t xml:space="preserve">, </w:t>
      </w:r>
      <w:r w:rsidR="004D7723">
        <w:rPr>
          <w:rFonts w:asciiTheme="majorHAnsi" w:hAnsiTheme="majorHAnsi"/>
          <w:sz w:val="22"/>
          <w:szCs w:val="22"/>
        </w:rPr>
        <w:t xml:space="preserve">in base al quale </w:t>
      </w:r>
      <w:r w:rsidR="00C46E35">
        <w:rPr>
          <w:rFonts w:asciiTheme="majorHAnsi" w:hAnsiTheme="majorHAnsi"/>
          <w:sz w:val="22"/>
          <w:szCs w:val="22"/>
        </w:rPr>
        <w:t xml:space="preserve">è riconfermato il permanere delle criticità </w:t>
      </w:r>
      <w:r w:rsidR="004D7723">
        <w:rPr>
          <w:rFonts w:asciiTheme="majorHAnsi" w:hAnsiTheme="majorHAnsi"/>
          <w:sz w:val="22"/>
          <w:szCs w:val="22"/>
        </w:rPr>
        <w:t xml:space="preserve">riguardo il soggetto beneficiario </w:t>
      </w:r>
      <w:proofErr w:type="spellStart"/>
      <w:r w:rsidR="004D7723">
        <w:rPr>
          <w:rFonts w:asciiTheme="majorHAnsi" w:hAnsiTheme="majorHAnsi"/>
          <w:sz w:val="22"/>
          <w:szCs w:val="22"/>
        </w:rPr>
        <w:t>Italtel</w:t>
      </w:r>
      <w:proofErr w:type="spellEnd"/>
      <w:r w:rsidR="004D7723">
        <w:rPr>
          <w:rFonts w:asciiTheme="majorHAnsi" w:hAnsiTheme="majorHAnsi"/>
          <w:sz w:val="22"/>
          <w:szCs w:val="22"/>
        </w:rPr>
        <w:t xml:space="preserve"> S.p.A. </w:t>
      </w:r>
      <w:r w:rsidR="00C46E35">
        <w:rPr>
          <w:rFonts w:asciiTheme="majorHAnsi" w:hAnsiTheme="majorHAnsi"/>
          <w:sz w:val="22"/>
          <w:szCs w:val="22"/>
        </w:rPr>
        <w:t>e conseguenteme</w:t>
      </w:r>
      <w:r w:rsidR="00952CB9">
        <w:rPr>
          <w:rFonts w:asciiTheme="majorHAnsi" w:hAnsiTheme="majorHAnsi"/>
          <w:sz w:val="22"/>
          <w:szCs w:val="22"/>
        </w:rPr>
        <w:t>n</w:t>
      </w:r>
      <w:r w:rsidR="00C46E35">
        <w:rPr>
          <w:rFonts w:asciiTheme="majorHAnsi" w:hAnsiTheme="majorHAnsi"/>
          <w:sz w:val="22"/>
          <w:szCs w:val="22"/>
        </w:rPr>
        <w:t>te viene riconfermata la condizione prevista nel D.D. n. 952 del 16 maggio 2016, ovvero che la sottoscriz</w:t>
      </w:r>
      <w:r w:rsidR="00952CB9">
        <w:rPr>
          <w:rFonts w:asciiTheme="majorHAnsi" w:hAnsiTheme="majorHAnsi"/>
          <w:sz w:val="22"/>
          <w:szCs w:val="22"/>
        </w:rPr>
        <w:t>i</w:t>
      </w:r>
      <w:r w:rsidR="00C46E35">
        <w:rPr>
          <w:rFonts w:asciiTheme="majorHAnsi" w:hAnsiTheme="majorHAnsi"/>
          <w:sz w:val="22"/>
          <w:szCs w:val="22"/>
        </w:rPr>
        <w:t>one del disciplinare o del contratto di finanziamento sia condizionata alla presentazione di un’idonea polizza di garanzia (</w:t>
      </w:r>
      <w:proofErr w:type="spellStart"/>
      <w:r w:rsidR="00C46E35">
        <w:rPr>
          <w:rFonts w:asciiTheme="majorHAnsi" w:hAnsiTheme="majorHAnsi"/>
          <w:sz w:val="22"/>
          <w:szCs w:val="22"/>
        </w:rPr>
        <w:t>fidejussoria</w:t>
      </w:r>
      <w:proofErr w:type="spellEnd"/>
      <w:r w:rsidR="00C46E35">
        <w:rPr>
          <w:rFonts w:asciiTheme="majorHAnsi" w:hAnsiTheme="majorHAnsi"/>
          <w:sz w:val="22"/>
          <w:szCs w:val="22"/>
        </w:rPr>
        <w:t xml:space="preserve"> o assicurativa) per tutta la durata del progetto a copertura dell’intero ammontare dell’agevolazione e di specifici accord</w:t>
      </w:r>
      <w:r w:rsidR="00952CB9">
        <w:rPr>
          <w:rFonts w:asciiTheme="majorHAnsi" w:hAnsiTheme="majorHAnsi"/>
          <w:sz w:val="22"/>
          <w:szCs w:val="22"/>
        </w:rPr>
        <w:t>i con</w:t>
      </w:r>
      <w:r w:rsidR="00C46E35">
        <w:rPr>
          <w:rFonts w:asciiTheme="majorHAnsi" w:hAnsiTheme="majorHAnsi"/>
          <w:sz w:val="22"/>
          <w:szCs w:val="22"/>
        </w:rPr>
        <w:t xml:space="preserve"> una o più imprese utilizzatrici finali del risultato del progetto, ovvero alla presentazione, nelle forme dell’avvalimento concesso da altro soggetto privato partecipante alla compagine in possesso dei requisiti necessari, di un’idonea garanzia (</w:t>
      </w:r>
      <w:proofErr w:type="spellStart"/>
      <w:r w:rsidR="00C46E35">
        <w:rPr>
          <w:rFonts w:asciiTheme="majorHAnsi" w:hAnsiTheme="majorHAnsi"/>
          <w:sz w:val="22"/>
          <w:szCs w:val="22"/>
        </w:rPr>
        <w:t>fidejussoria</w:t>
      </w:r>
      <w:proofErr w:type="spellEnd"/>
      <w:r w:rsidR="00C46E35">
        <w:rPr>
          <w:rFonts w:asciiTheme="majorHAnsi" w:hAnsiTheme="majorHAnsi"/>
          <w:sz w:val="22"/>
          <w:szCs w:val="22"/>
        </w:rPr>
        <w:t xml:space="preserve"> o assicurativa) finalizzata al superamento, relativamente al soggetto da garantire, della carenza de</w:t>
      </w:r>
      <w:r w:rsidR="00952CB9">
        <w:rPr>
          <w:rFonts w:asciiTheme="majorHAnsi" w:hAnsiTheme="majorHAnsi"/>
          <w:sz w:val="22"/>
          <w:szCs w:val="22"/>
        </w:rPr>
        <w:t xml:space="preserve">i requisiti finanziari che non </w:t>
      </w:r>
      <w:r w:rsidR="00C46E35">
        <w:rPr>
          <w:rFonts w:asciiTheme="majorHAnsi" w:hAnsiTheme="majorHAnsi"/>
          <w:sz w:val="22"/>
          <w:szCs w:val="22"/>
        </w:rPr>
        <w:t xml:space="preserve">hanno soddisfatto la VAE (valutazione di affidabilità economico-finanziaria). Nello specifico la garanzia deve essere riferita al soggetto </w:t>
      </w:r>
      <w:proofErr w:type="spellStart"/>
      <w:r w:rsidR="00C46E35">
        <w:rPr>
          <w:rFonts w:asciiTheme="majorHAnsi" w:hAnsiTheme="majorHAnsi"/>
          <w:sz w:val="22"/>
          <w:szCs w:val="22"/>
        </w:rPr>
        <w:t>Italtel</w:t>
      </w:r>
      <w:proofErr w:type="spellEnd"/>
      <w:r w:rsidR="00C46E35">
        <w:rPr>
          <w:rFonts w:asciiTheme="majorHAnsi" w:hAnsiTheme="majorHAnsi"/>
          <w:sz w:val="22"/>
          <w:szCs w:val="22"/>
        </w:rPr>
        <w:t xml:space="preserve"> S.p.A. per tutta la durata del progetto, così come indicat</w:t>
      </w:r>
      <w:r w:rsidR="00952CB9">
        <w:rPr>
          <w:rFonts w:asciiTheme="majorHAnsi" w:hAnsiTheme="majorHAnsi"/>
          <w:sz w:val="22"/>
          <w:szCs w:val="22"/>
        </w:rPr>
        <w:t>a nella domanda di agevolazione;</w:t>
      </w:r>
    </w:p>
    <w:p w:rsidR="003634A7" w:rsidRPr="00CD2447" w:rsidRDefault="003634A7" w:rsidP="00CE5F65">
      <w:pPr>
        <w:ind w:right="283"/>
        <w:jc w:val="both"/>
        <w:rPr>
          <w:rFonts w:asciiTheme="majorHAnsi" w:hAnsiTheme="majorHAnsi"/>
          <w:sz w:val="22"/>
          <w:szCs w:val="22"/>
          <w:highlight w:val="yellow"/>
        </w:rPr>
      </w:pPr>
    </w:p>
    <w:p w:rsidR="003634A7" w:rsidRPr="00CD2447" w:rsidRDefault="003634A7" w:rsidP="00CE5F65">
      <w:pPr>
        <w:widowControl w:val="0"/>
        <w:autoSpaceDE w:val="0"/>
        <w:autoSpaceDN w:val="0"/>
        <w:adjustRightInd w:val="0"/>
        <w:spacing w:before="100" w:beforeAutospacing="1" w:after="100" w:afterAutospacing="1"/>
        <w:ind w:right="283"/>
        <w:contextualSpacing/>
        <w:jc w:val="both"/>
        <w:rPr>
          <w:rFonts w:asciiTheme="majorHAnsi" w:hAnsiTheme="majorHAnsi"/>
          <w:bCs/>
          <w:sz w:val="22"/>
          <w:szCs w:val="22"/>
        </w:rPr>
      </w:pPr>
      <w:r w:rsidRPr="00CD2447">
        <w:rPr>
          <w:rFonts w:asciiTheme="majorHAnsi" w:hAnsiTheme="majorHAnsi"/>
          <w:b/>
          <w:bCs/>
          <w:sz w:val="22"/>
          <w:szCs w:val="22"/>
        </w:rPr>
        <w:t xml:space="preserve">CONSIDERATA </w:t>
      </w:r>
      <w:r w:rsidRPr="00CD2447">
        <w:rPr>
          <w:rFonts w:asciiTheme="majorHAnsi" w:hAnsiTheme="majorHAnsi"/>
          <w:bCs/>
          <w:sz w:val="22"/>
          <w:szCs w:val="22"/>
        </w:rPr>
        <w:t>la necessità di dover procedere a una variazione del Decreto di concessione del 16 maggio 2016, avente prot. n. 952, rettificato con Decreto del 28 settembre 2016, avente prot. n. 2006;</w:t>
      </w:r>
    </w:p>
    <w:p w:rsidR="003634A7" w:rsidRPr="00CD2447" w:rsidRDefault="003634A7" w:rsidP="00CE5F65">
      <w:pPr>
        <w:widowControl w:val="0"/>
        <w:autoSpaceDE w:val="0"/>
        <w:autoSpaceDN w:val="0"/>
        <w:adjustRightInd w:val="0"/>
        <w:spacing w:before="100" w:beforeAutospacing="1" w:after="100" w:afterAutospacing="1"/>
        <w:ind w:right="283"/>
        <w:contextualSpacing/>
        <w:jc w:val="both"/>
        <w:rPr>
          <w:rFonts w:asciiTheme="majorHAnsi" w:hAnsiTheme="majorHAnsi"/>
          <w:bCs/>
          <w:sz w:val="22"/>
          <w:szCs w:val="22"/>
        </w:rPr>
      </w:pPr>
    </w:p>
    <w:p w:rsidR="003634A7" w:rsidRPr="00CD2447" w:rsidRDefault="003634A7" w:rsidP="00CE5F65">
      <w:pPr>
        <w:widowControl w:val="0"/>
        <w:autoSpaceDE w:val="0"/>
        <w:autoSpaceDN w:val="0"/>
        <w:adjustRightInd w:val="0"/>
        <w:spacing w:before="100" w:beforeAutospacing="1" w:after="100" w:afterAutospacing="1"/>
        <w:ind w:right="283"/>
        <w:contextualSpacing/>
        <w:jc w:val="both"/>
        <w:rPr>
          <w:rFonts w:asciiTheme="majorHAnsi" w:hAnsiTheme="majorHAnsi"/>
          <w:bCs/>
          <w:sz w:val="22"/>
          <w:szCs w:val="22"/>
        </w:rPr>
      </w:pPr>
      <w:r w:rsidRPr="00CD2447">
        <w:rPr>
          <w:rFonts w:asciiTheme="majorHAnsi" w:hAnsiTheme="majorHAnsi"/>
          <w:bCs/>
          <w:sz w:val="22"/>
          <w:szCs w:val="22"/>
        </w:rPr>
        <w:t>Tutto quanto ciò premesso e considerato</w:t>
      </w:r>
    </w:p>
    <w:p w:rsidR="008C1675" w:rsidRPr="00BE6BCF" w:rsidRDefault="008C1675" w:rsidP="00CE5F65">
      <w:pPr>
        <w:tabs>
          <w:tab w:val="left" w:pos="3595"/>
        </w:tabs>
        <w:ind w:right="283"/>
        <w:jc w:val="both"/>
        <w:rPr>
          <w:rFonts w:ascii="Calibri" w:hAnsi="Calibri"/>
          <w:sz w:val="22"/>
          <w:szCs w:val="22"/>
        </w:rPr>
      </w:pPr>
    </w:p>
    <w:p w:rsidR="008C1675" w:rsidRDefault="008C1675" w:rsidP="00CE5F65">
      <w:pPr>
        <w:tabs>
          <w:tab w:val="left" w:pos="3595"/>
        </w:tabs>
        <w:ind w:left="2124" w:right="283" w:hanging="2124"/>
        <w:jc w:val="center"/>
        <w:rPr>
          <w:rFonts w:asciiTheme="majorHAnsi" w:hAnsiTheme="majorHAnsi"/>
          <w:b/>
          <w:sz w:val="22"/>
          <w:szCs w:val="22"/>
        </w:rPr>
      </w:pPr>
      <w:r w:rsidRPr="009227E1">
        <w:rPr>
          <w:rFonts w:asciiTheme="majorHAnsi" w:hAnsiTheme="majorHAnsi"/>
          <w:b/>
          <w:sz w:val="22"/>
          <w:szCs w:val="22"/>
        </w:rPr>
        <w:t>DECRETA</w:t>
      </w:r>
    </w:p>
    <w:p w:rsidR="008C1675" w:rsidRDefault="008C1675" w:rsidP="00CE5F65">
      <w:pPr>
        <w:widowControl w:val="0"/>
        <w:autoSpaceDE w:val="0"/>
        <w:autoSpaceDN w:val="0"/>
        <w:adjustRightInd w:val="0"/>
        <w:ind w:right="283"/>
        <w:jc w:val="center"/>
        <w:rPr>
          <w:rFonts w:asciiTheme="majorHAnsi" w:hAnsiTheme="majorHAnsi"/>
          <w:b/>
          <w:bCs/>
          <w:sz w:val="22"/>
          <w:szCs w:val="22"/>
        </w:rPr>
      </w:pPr>
    </w:p>
    <w:p w:rsidR="008C1675" w:rsidRDefault="008C1675" w:rsidP="00CE5F65">
      <w:pPr>
        <w:widowControl w:val="0"/>
        <w:autoSpaceDE w:val="0"/>
        <w:autoSpaceDN w:val="0"/>
        <w:adjustRightInd w:val="0"/>
        <w:spacing w:after="120"/>
        <w:ind w:right="283"/>
        <w:jc w:val="center"/>
        <w:rPr>
          <w:rFonts w:asciiTheme="majorHAnsi" w:hAnsiTheme="majorHAnsi"/>
          <w:b/>
          <w:bCs/>
          <w:sz w:val="22"/>
          <w:szCs w:val="22"/>
        </w:rPr>
      </w:pPr>
      <w:r w:rsidRPr="00BE6BCF">
        <w:rPr>
          <w:rFonts w:asciiTheme="majorHAnsi" w:hAnsiTheme="majorHAnsi"/>
          <w:b/>
          <w:bCs/>
          <w:sz w:val="22"/>
          <w:szCs w:val="22"/>
        </w:rPr>
        <w:t>Articolo 1</w:t>
      </w:r>
    </w:p>
    <w:p w:rsidR="008D411D" w:rsidRDefault="008D411D" w:rsidP="00CE5F65">
      <w:pPr>
        <w:widowControl w:val="0"/>
        <w:autoSpaceDE w:val="0"/>
        <w:autoSpaceDN w:val="0"/>
        <w:adjustRightInd w:val="0"/>
        <w:ind w:right="283"/>
        <w:jc w:val="both"/>
        <w:rPr>
          <w:rFonts w:asciiTheme="majorHAnsi" w:hAnsiTheme="majorHAnsi"/>
          <w:bCs/>
          <w:sz w:val="22"/>
          <w:szCs w:val="22"/>
        </w:rPr>
      </w:pPr>
    </w:p>
    <w:p w:rsidR="00DF4927" w:rsidRPr="00A56C13" w:rsidRDefault="00C46E35" w:rsidP="00CE5F65">
      <w:pPr>
        <w:widowControl w:val="0"/>
        <w:autoSpaceDE w:val="0"/>
        <w:autoSpaceDN w:val="0"/>
        <w:adjustRightInd w:val="0"/>
        <w:ind w:right="283"/>
        <w:contextualSpacing/>
        <w:jc w:val="both"/>
        <w:rPr>
          <w:rFonts w:ascii="Calibri" w:hAnsi="Calibri"/>
          <w:bCs/>
          <w:sz w:val="22"/>
          <w:szCs w:val="22"/>
        </w:rPr>
      </w:pPr>
      <w:r>
        <w:rPr>
          <w:rFonts w:asciiTheme="majorHAnsi" w:hAnsiTheme="majorHAnsi"/>
          <w:bCs/>
          <w:sz w:val="22"/>
          <w:szCs w:val="22"/>
        </w:rPr>
        <w:t>L</w:t>
      </w:r>
      <w:r w:rsidR="00DF4927" w:rsidRPr="00DF4927">
        <w:rPr>
          <w:rFonts w:asciiTheme="majorHAnsi" w:hAnsiTheme="majorHAnsi"/>
          <w:bCs/>
          <w:sz w:val="22"/>
          <w:szCs w:val="22"/>
        </w:rPr>
        <w:t>’art. 1</w:t>
      </w:r>
      <w:r w:rsidR="00173609">
        <w:rPr>
          <w:rFonts w:asciiTheme="majorHAnsi" w:hAnsiTheme="majorHAnsi"/>
          <w:bCs/>
          <w:sz w:val="22"/>
          <w:szCs w:val="22"/>
        </w:rPr>
        <w:t>,</w:t>
      </w:r>
      <w:r w:rsidR="00DF4927" w:rsidRPr="00DF4927">
        <w:rPr>
          <w:rFonts w:asciiTheme="majorHAnsi" w:hAnsiTheme="majorHAnsi"/>
          <w:bCs/>
          <w:sz w:val="22"/>
          <w:szCs w:val="22"/>
        </w:rPr>
        <w:t xml:space="preserve"> comma 3</w:t>
      </w:r>
      <w:r w:rsidR="00173609">
        <w:rPr>
          <w:rFonts w:asciiTheme="majorHAnsi" w:hAnsiTheme="majorHAnsi"/>
          <w:bCs/>
          <w:sz w:val="22"/>
          <w:szCs w:val="22"/>
        </w:rPr>
        <w:t>,</w:t>
      </w:r>
      <w:r w:rsidR="008D411D" w:rsidRPr="00DF4927">
        <w:rPr>
          <w:rFonts w:asciiTheme="majorHAnsi" w:hAnsiTheme="majorHAnsi"/>
          <w:bCs/>
          <w:sz w:val="22"/>
          <w:szCs w:val="22"/>
        </w:rPr>
        <w:t xml:space="preserve"> del Decreto Direttoriale n. </w:t>
      </w:r>
      <w:r w:rsidR="00DF4927" w:rsidRPr="00DF4927">
        <w:rPr>
          <w:rFonts w:asciiTheme="majorHAnsi" w:hAnsiTheme="majorHAnsi"/>
          <w:bCs/>
          <w:sz w:val="22"/>
          <w:szCs w:val="22"/>
        </w:rPr>
        <w:t>952</w:t>
      </w:r>
      <w:r w:rsidR="008D411D" w:rsidRPr="00DF4927">
        <w:rPr>
          <w:rFonts w:asciiTheme="majorHAnsi" w:hAnsiTheme="majorHAnsi"/>
          <w:bCs/>
          <w:sz w:val="22"/>
          <w:szCs w:val="22"/>
        </w:rPr>
        <w:t xml:space="preserve"> del </w:t>
      </w:r>
      <w:r w:rsidR="00DF4927" w:rsidRPr="00DF4927">
        <w:rPr>
          <w:rFonts w:asciiTheme="majorHAnsi" w:hAnsiTheme="majorHAnsi"/>
          <w:bCs/>
          <w:sz w:val="22"/>
          <w:szCs w:val="22"/>
        </w:rPr>
        <w:t>16 maggio 2016</w:t>
      </w:r>
      <w:r w:rsidR="008D411D" w:rsidRPr="00DF4927">
        <w:rPr>
          <w:rFonts w:asciiTheme="majorHAnsi" w:hAnsiTheme="majorHAnsi"/>
          <w:bCs/>
          <w:sz w:val="22"/>
          <w:szCs w:val="22"/>
        </w:rPr>
        <w:t xml:space="preserve">, </w:t>
      </w:r>
      <w:r w:rsidR="00DF4927" w:rsidRPr="00DF4927">
        <w:rPr>
          <w:rFonts w:asciiTheme="majorHAnsi" w:hAnsiTheme="majorHAnsi"/>
          <w:bCs/>
          <w:sz w:val="22"/>
          <w:szCs w:val="22"/>
        </w:rPr>
        <w:t>rettificato con successivo</w:t>
      </w:r>
      <w:r w:rsidR="008D411D" w:rsidRPr="00DF4927">
        <w:rPr>
          <w:rFonts w:asciiTheme="majorHAnsi" w:hAnsiTheme="majorHAnsi"/>
          <w:bCs/>
          <w:sz w:val="22"/>
          <w:szCs w:val="22"/>
        </w:rPr>
        <w:t xml:space="preserve"> </w:t>
      </w:r>
      <w:r w:rsidR="00DF4927" w:rsidRPr="00DF4927">
        <w:rPr>
          <w:rFonts w:asciiTheme="majorHAnsi" w:hAnsiTheme="majorHAnsi"/>
          <w:bCs/>
          <w:sz w:val="22"/>
          <w:szCs w:val="22"/>
        </w:rPr>
        <w:t>Decreto Direttoriale</w:t>
      </w:r>
      <w:r w:rsidR="008D411D" w:rsidRPr="00DF4927">
        <w:rPr>
          <w:rFonts w:asciiTheme="majorHAnsi" w:hAnsiTheme="majorHAnsi"/>
          <w:bCs/>
          <w:sz w:val="22"/>
          <w:szCs w:val="22"/>
        </w:rPr>
        <w:t xml:space="preserve"> n. </w:t>
      </w:r>
      <w:r w:rsidR="00DF4927" w:rsidRPr="00DF4927">
        <w:rPr>
          <w:rFonts w:asciiTheme="majorHAnsi" w:hAnsiTheme="majorHAnsi"/>
          <w:bCs/>
          <w:sz w:val="22"/>
          <w:szCs w:val="22"/>
        </w:rPr>
        <w:t>2006</w:t>
      </w:r>
      <w:r w:rsidR="008D411D" w:rsidRPr="00DF4927">
        <w:rPr>
          <w:rFonts w:asciiTheme="majorHAnsi" w:hAnsiTheme="majorHAnsi"/>
          <w:bCs/>
          <w:sz w:val="22"/>
          <w:szCs w:val="22"/>
        </w:rPr>
        <w:t xml:space="preserve"> del </w:t>
      </w:r>
      <w:r w:rsidR="00DF4927" w:rsidRPr="00DF4927">
        <w:rPr>
          <w:rFonts w:asciiTheme="majorHAnsi" w:hAnsiTheme="majorHAnsi"/>
          <w:bCs/>
          <w:sz w:val="22"/>
          <w:szCs w:val="22"/>
        </w:rPr>
        <w:t>28 settembre 2016</w:t>
      </w:r>
      <w:r w:rsidR="00DF4927">
        <w:rPr>
          <w:rFonts w:asciiTheme="majorHAnsi" w:hAnsiTheme="majorHAnsi"/>
          <w:bCs/>
          <w:sz w:val="22"/>
          <w:szCs w:val="22"/>
        </w:rPr>
        <w:t xml:space="preserve"> </w:t>
      </w:r>
      <w:r w:rsidR="00DF4927" w:rsidRPr="00A56C13">
        <w:rPr>
          <w:rFonts w:ascii="Calibri" w:hAnsi="Calibri"/>
          <w:bCs/>
          <w:sz w:val="22"/>
          <w:szCs w:val="22"/>
        </w:rPr>
        <w:t>è modificato come segue:</w:t>
      </w:r>
    </w:p>
    <w:p w:rsidR="00DF4927" w:rsidRPr="00DF4927" w:rsidRDefault="00DF4927" w:rsidP="00CE5F65">
      <w:pPr>
        <w:widowControl w:val="0"/>
        <w:autoSpaceDE w:val="0"/>
        <w:autoSpaceDN w:val="0"/>
        <w:adjustRightInd w:val="0"/>
        <w:ind w:right="283"/>
        <w:jc w:val="both"/>
        <w:rPr>
          <w:rFonts w:ascii="Calibri" w:hAnsi="Calibri"/>
          <w:bCs/>
          <w:sz w:val="22"/>
          <w:szCs w:val="22"/>
        </w:rPr>
      </w:pPr>
    </w:p>
    <w:p w:rsidR="00DF4927" w:rsidRPr="00DF4927" w:rsidRDefault="00DF4927" w:rsidP="00CE5F65">
      <w:pPr>
        <w:widowControl w:val="0"/>
        <w:autoSpaceDE w:val="0"/>
        <w:autoSpaceDN w:val="0"/>
        <w:adjustRightInd w:val="0"/>
        <w:ind w:right="283"/>
        <w:jc w:val="both"/>
        <w:rPr>
          <w:rFonts w:ascii="Calibri" w:hAnsi="Calibri"/>
          <w:bCs/>
          <w:i/>
          <w:sz w:val="22"/>
          <w:szCs w:val="22"/>
        </w:rPr>
      </w:pPr>
      <w:r>
        <w:rPr>
          <w:rFonts w:ascii="Calibri" w:hAnsi="Calibri"/>
          <w:bCs/>
          <w:sz w:val="22"/>
          <w:szCs w:val="22"/>
        </w:rPr>
        <w:t>“</w:t>
      </w:r>
      <w:r w:rsidRPr="00DF4927">
        <w:rPr>
          <w:rFonts w:ascii="Calibri" w:hAnsi="Calibri"/>
          <w:bCs/>
          <w:i/>
          <w:sz w:val="22"/>
          <w:szCs w:val="22"/>
        </w:rPr>
        <w:t xml:space="preserve">Il progetto di ricerca industriale, sviluppo sperimentale e formazione, di cui alla domanda di agevolazione contrassegnata dal codice identificativo </w:t>
      </w:r>
      <w:r w:rsidRPr="00DF4927">
        <w:rPr>
          <w:rFonts w:ascii="Calibri" w:hAnsi="Calibri"/>
          <w:b/>
          <w:bCs/>
          <w:i/>
          <w:sz w:val="22"/>
          <w:szCs w:val="22"/>
        </w:rPr>
        <w:t>SCN_00548</w:t>
      </w:r>
      <w:r w:rsidRPr="00DF4927">
        <w:rPr>
          <w:rFonts w:ascii="Calibri" w:hAnsi="Calibri"/>
          <w:bCs/>
          <w:i/>
          <w:sz w:val="22"/>
          <w:szCs w:val="22"/>
        </w:rPr>
        <w:t xml:space="preserve"> dal titolo “</w:t>
      </w:r>
      <w:proofErr w:type="spellStart"/>
      <w:r w:rsidRPr="00DF4927">
        <w:rPr>
          <w:rFonts w:ascii="Calibri" w:hAnsi="Calibri"/>
          <w:bCs/>
          <w:i/>
          <w:sz w:val="22"/>
          <w:szCs w:val="22"/>
        </w:rPr>
        <w:t>Decision</w:t>
      </w:r>
      <w:proofErr w:type="spellEnd"/>
      <w:r w:rsidRPr="00DF4927">
        <w:rPr>
          <w:rFonts w:ascii="Calibri" w:hAnsi="Calibri"/>
          <w:bCs/>
          <w:i/>
          <w:sz w:val="22"/>
          <w:szCs w:val="22"/>
        </w:rPr>
        <w:t xml:space="preserve"> Theater – Pianificazione strategica per </w:t>
      </w:r>
      <w:proofErr w:type="spellStart"/>
      <w:r w:rsidRPr="00DF4927">
        <w:rPr>
          <w:rFonts w:ascii="Calibri" w:hAnsi="Calibri"/>
          <w:bCs/>
          <w:i/>
          <w:sz w:val="22"/>
          <w:szCs w:val="22"/>
        </w:rPr>
        <w:t>smart</w:t>
      </w:r>
      <w:proofErr w:type="spellEnd"/>
      <w:r w:rsidRPr="00DF4927">
        <w:rPr>
          <w:rFonts w:ascii="Calibri" w:hAnsi="Calibri"/>
          <w:bCs/>
          <w:i/>
          <w:sz w:val="22"/>
          <w:szCs w:val="22"/>
        </w:rPr>
        <w:t xml:space="preserve"> </w:t>
      </w:r>
      <w:proofErr w:type="spellStart"/>
      <w:r w:rsidRPr="00DF4927">
        <w:rPr>
          <w:rFonts w:ascii="Calibri" w:hAnsi="Calibri"/>
          <w:bCs/>
          <w:i/>
          <w:sz w:val="22"/>
          <w:szCs w:val="22"/>
        </w:rPr>
        <w:t>government</w:t>
      </w:r>
      <w:proofErr w:type="spellEnd"/>
      <w:r w:rsidRPr="00DF4927">
        <w:rPr>
          <w:rFonts w:ascii="Calibri" w:hAnsi="Calibri"/>
          <w:bCs/>
          <w:i/>
          <w:sz w:val="22"/>
          <w:szCs w:val="22"/>
        </w:rPr>
        <w:t>”, presentato dai soggetti beneficiari:</w:t>
      </w:r>
    </w:p>
    <w:p w:rsidR="00DF4927" w:rsidRPr="00DF4927" w:rsidRDefault="00DF4927" w:rsidP="00CE5F65">
      <w:pPr>
        <w:widowControl w:val="0"/>
        <w:autoSpaceDE w:val="0"/>
        <w:autoSpaceDN w:val="0"/>
        <w:adjustRightInd w:val="0"/>
        <w:ind w:right="283"/>
        <w:jc w:val="both"/>
        <w:rPr>
          <w:rFonts w:ascii="Calibri" w:hAnsi="Calibri"/>
          <w:bCs/>
          <w:i/>
          <w:sz w:val="22"/>
          <w:szCs w:val="22"/>
        </w:rPr>
      </w:pP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386DBB">
        <w:rPr>
          <w:rFonts w:ascii="Calibri" w:hAnsi="Calibri"/>
          <w:bCs/>
          <w:i/>
          <w:sz w:val="22"/>
          <w:szCs w:val="22"/>
        </w:rPr>
        <w:t>-</w:t>
      </w:r>
      <w:r w:rsidRPr="00386DBB">
        <w:rPr>
          <w:rFonts w:ascii="Calibri" w:hAnsi="Calibri"/>
          <w:bCs/>
          <w:i/>
          <w:sz w:val="22"/>
          <w:szCs w:val="22"/>
        </w:rPr>
        <w:tab/>
      </w:r>
      <w:proofErr w:type="spellStart"/>
      <w:r w:rsidRPr="00A309B9">
        <w:rPr>
          <w:rFonts w:ascii="Calibri" w:hAnsi="Calibri"/>
          <w:bCs/>
          <w:i/>
          <w:sz w:val="22"/>
          <w:szCs w:val="22"/>
        </w:rPr>
        <w:t>Italtel</w:t>
      </w:r>
      <w:proofErr w:type="spellEnd"/>
      <w:r w:rsidRPr="00A309B9">
        <w:rPr>
          <w:rFonts w:ascii="Calibri" w:hAnsi="Calibri"/>
          <w:bCs/>
          <w:i/>
          <w:sz w:val="22"/>
          <w:szCs w:val="22"/>
        </w:rPr>
        <w:t xml:space="preserve"> S.p.A.</w:t>
      </w: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lastRenderedPageBreak/>
        <w:t>-</w:t>
      </w:r>
      <w:r w:rsidRPr="00DF4927">
        <w:rPr>
          <w:rFonts w:ascii="Calibri" w:hAnsi="Calibri"/>
          <w:bCs/>
          <w:i/>
          <w:sz w:val="22"/>
          <w:szCs w:val="22"/>
        </w:rPr>
        <w:tab/>
      </w:r>
      <w:r w:rsidR="00290DCC">
        <w:rPr>
          <w:rFonts w:ascii="Calibri" w:hAnsi="Calibri"/>
          <w:bCs/>
          <w:i/>
          <w:sz w:val="22"/>
          <w:szCs w:val="22"/>
        </w:rPr>
        <w:t>Leonardo S.p.A.</w:t>
      </w: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t>-</w:t>
      </w:r>
      <w:r w:rsidRPr="00DF4927">
        <w:rPr>
          <w:rFonts w:ascii="Calibri" w:hAnsi="Calibri"/>
          <w:bCs/>
          <w:i/>
          <w:sz w:val="22"/>
          <w:szCs w:val="22"/>
        </w:rPr>
        <w:tab/>
        <w:t>Telecom Italia S.p.A.</w:t>
      </w: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t>-</w:t>
      </w:r>
      <w:r w:rsidRPr="00DF4927">
        <w:rPr>
          <w:rFonts w:ascii="Calibri" w:hAnsi="Calibri"/>
          <w:bCs/>
          <w:i/>
          <w:sz w:val="22"/>
          <w:szCs w:val="22"/>
        </w:rPr>
        <w:tab/>
        <w:t>Assioma Net S.r.l.</w:t>
      </w:r>
    </w:p>
    <w:p w:rsidR="00DF4927" w:rsidRPr="00DF4927" w:rsidRDefault="00DF4927" w:rsidP="00CE5F65">
      <w:pPr>
        <w:widowControl w:val="0"/>
        <w:autoSpaceDE w:val="0"/>
        <w:autoSpaceDN w:val="0"/>
        <w:adjustRightInd w:val="0"/>
        <w:ind w:right="283"/>
        <w:jc w:val="both"/>
        <w:rPr>
          <w:rFonts w:ascii="Calibri" w:hAnsi="Calibri"/>
          <w:bCs/>
          <w:i/>
          <w:sz w:val="22"/>
          <w:szCs w:val="22"/>
          <w:lang w:val="en-US"/>
        </w:rPr>
      </w:pPr>
      <w:r w:rsidRPr="00DF4927">
        <w:rPr>
          <w:rFonts w:ascii="Calibri" w:hAnsi="Calibri"/>
          <w:bCs/>
          <w:i/>
          <w:sz w:val="22"/>
          <w:szCs w:val="22"/>
          <w:lang w:val="en-US"/>
        </w:rPr>
        <w:t>-</w:t>
      </w:r>
      <w:r w:rsidRPr="00DF4927">
        <w:rPr>
          <w:rFonts w:ascii="Calibri" w:hAnsi="Calibri"/>
          <w:bCs/>
          <w:i/>
          <w:sz w:val="22"/>
          <w:szCs w:val="22"/>
          <w:lang w:val="en-US"/>
        </w:rPr>
        <w:tab/>
        <w:t>Network Integration &amp; Solution S.r.l.</w:t>
      </w:r>
    </w:p>
    <w:p w:rsidR="00DF4927" w:rsidRPr="00952CB9" w:rsidRDefault="00DF4927" w:rsidP="00CE5F65">
      <w:pPr>
        <w:widowControl w:val="0"/>
        <w:autoSpaceDE w:val="0"/>
        <w:autoSpaceDN w:val="0"/>
        <w:adjustRightInd w:val="0"/>
        <w:ind w:right="283"/>
        <w:jc w:val="both"/>
        <w:rPr>
          <w:rFonts w:ascii="Calibri" w:hAnsi="Calibri"/>
          <w:bCs/>
          <w:i/>
          <w:sz w:val="22"/>
          <w:szCs w:val="22"/>
          <w:lang w:val="en-US"/>
        </w:rPr>
      </w:pPr>
      <w:r w:rsidRPr="00952CB9">
        <w:rPr>
          <w:rFonts w:ascii="Calibri" w:hAnsi="Calibri"/>
          <w:bCs/>
          <w:i/>
          <w:sz w:val="22"/>
          <w:szCs w:val="22"/>
          <w:lang w:val="en-US"/>
        </w:rPr>
        <w:t>-</w:t>
      </w:r>
      <w:r w:rsidRPr="00952CB9">
        <w:rPr>
          <w:rFonts w:ascii="Calibri" w:hAnsi="Calibri"/>
          <w:bCs/>
          <w:i/>
          <w:sz w:val="22"/>
          <w:szCs w:val="22"/>
          <w:lang w:val="en-US"/>
        </w:rPr>
        <w:tab/>
      </w:r>
      <w:proofErr w:type="spellStart"/>
      <w:r w:rsidRPr="00952CB9">
        <w:rPr>
          <w:rFonts w:ascii="Calibri" w:hAnsi="Calibri"/>
          <w:bCs/>
          <w:i/>
          <w:sz w:val="22"/>
          <w:szCs w:val="22"/>
          <w:lang w:val="en-US"/>
        </w:rPr>
        <w:t>Nextage</w:t>
      </w:r>
      <w:proofErr w:type="spellEnd"/>
      <w:r w:rsidRPr="00952CB9">
        <w:rPr>
          <w:rFonts w:ascii="Calibri" w:hAnsi="Calibri"/>
          <w:bCs/>
          <w:i/>
          <w:sz w:val="22"/>
          <w:szCs w:val="22"/>
          <w:lang w:val="en-US"/>
        </w:rPr>
        <w:t xml:space="preserve"> </w:t>
      </w:r>
      <w:proofErr w:type="spellStart"/>
      <w:r w:rsidRPr="00952CB9">
        <w:rPr>
          <w:rFonts w:ascii="Calibri" w:hAnsi="Calibri"/>
          <w:bCs/>
          <w:i/>
          <w:sz w:val="22"/>
          <w:szCs w:val="22"/>
          <w:lang w:val="en-US"/>
        </w:rPr>
        <w:t>S.r.l</w:t>
      </w:r>
      <w:proofErr w:type="spellEnd"/>
      <w:r w:rsidRPr="00952CB9">
        <w:rPr>
          <w:rFonts w:ascii="Calibri" w:hAnsi="Calibri"/>
          <w:bCs/>
          <w:i/>
          <w:sz w:val="22"/>
          <w:szCs w:val="22"/>
          <w:lang w:val="en-US"/>
        </w:rPr>
        <w:t>.</w:t>
      </w:r>
    </w:p>
    <w:p w:rsidR="00DF4927" w:rsidRPr="00952CB9" w:rsidRDefault="00386DBB" w:rsidP="00CE5F65">
      <w:pPr>
        <w:widowControl w:val="0"/>
        <w:autoSpaceDE w:val="0"/>
        <w:autoSpaceDN w:val="0"/>
        <w:adjustRightInd w:val="0"/>
        <w:ind w:right="283"/>
        <w:jc w:val="both"/>
        <w:rPr>
          <w:rFonts w:ascii="Calibri" w:hAnsi="Calibri"/>
          <w:bCs/>
          <w:i/>
          <w:sz w:val="22"/>
          <w:szCs w:val="22"/>
          <w:lang w:val="en-US"/>
        </w:rPr>
      </w:pPr>
      <w:r w:rsidRPr="00952CB9">
        <w:rPr>
          <w:rFonts w:ascii="Calibri" w:hAnsi="Calibri"/>
          <w:bCs/>
          <w:i/>
          <w:sz w:val="22"/>
          <w:szCs w:val="22"/>
          <w:lang w:val="en-US"/>
        </w:rPr>
        <w:t>-</w:t>
      </w:r>
      <w:r w:rsidRPr="00952CB9">
        <w:rPr>
          <w:rFonts w:ascii="Calibri" w:hAnsi="Calibri"/>
          <w:bCs/>
          <w:i/>
          <w:sz w:val="22"/>
          <w:szCs w:val="22"/>
          <w:lang w:val="en-US"/>
        </w:rPr>
        <w:tab/>
      </w:r>
      <w:proofErr w:type="spellStart"/>
      <w:r w:rsidRPr="00952CB9">
        <w:rPr>
          <w:rFonts w:ascii="Calibri" w:hAnsi="Calibri"/>
          <w:bCs/>
          <w:i/>
          <w:sz w:val="22"/>
          <w:szCs w:val="22"/>
          <w:lang w:val="en-US"/>
        </w:rPr>
        <w:t>iCAMPUS</w:t>
      </w:r>
      <w:proofErr w:type="spellEnd"/>
      <w:r w:rsidR="002D08E0" w:rsidRPr="00952CB9">
        <w:rPr>
          <w:rFonts w:ascii="Calibri" w:hAnsi="Calibri"/>
          <w:bCs/>
          <w:i/>
          <w:sz w:val="22"/>
          <w:szCs w:val="22"/>
          <w:lang w:val="en-US"/>
        </w:rPr>
        <w:t xml:space="preserve"> </w:t>
      </w:r>
      <w:proofErr w:type="spellStart"/>
      <w:r w:rsidR="002D08E0" w:rsidRPr="00952CB9">
        <w:rPr>
          <w:rFonts w:ascii="Calibri" w:hAnsi="Calibri"/>
          <w:bCs/>
          <w:i/>
          <w:sz w:val="22"/>
          <w:szCs w:val="22"/>
          <w:lang w:val="en-US"/>
        </w:rPr>
        <w:t>S.c.</w:t>
      </w:r>
      <w:r w:rsidR="000A7E61" w:rsidRPr="00952CB9">
        <w:rPr>
          <w:rFonts w:ascii="Calibri" w:hAnsi="Calibri"/>
          <w:bCs/>
          <w:i/>
          <w:sz w:val="22"/>
          <w:szCs w:val="22"/>
          <w:lang w:val="en-US"/>
        </w:rPr>
        <w:t>a.</w:t>
      </w:r>
      <w:r w:rsidR="002D08E0" w:rsidRPr="00952CB9">
        <w:rPr>
          <w:rFonts w:ascii="Calibri" w:hAnsi="Calibri"/>
          <w:bCs/>
          <w:i/>
          <w:sz w:val="22"/>
          <w:szCs w:val="22"/>
          <w:lang w:val="en-US"/>
        </w:rPr>
        <w:t>r.l</w:t>
      </w:r>
      <w:proofErr w:type="spellEnd"/>
      <w:r w:rsidR="002D08E0" w:rsidRPr="00952CB9">
        <w:rPr>
          <w:rFonts w:ascii="Calibri" w:hAnsi="Calibri"/>
          <w:bCs/>
          <w:i/>
          <w:sz w:val="22"/>
          <w:szCs w:val="22"/>
          <w:lang w:val="en-US"/>
        </w:rPr>
        <w:t>.</w:t>
      </w: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t>-</w:t>
      </w:r>
      <w:r w:rsidRPr="00DF4927">
        <w:rPr>
          <w:rFonts w:ascii="Calibri" w:hAnsi="Calibri"/>
          <w:bCs/>
          <w:i/>
          <w:sz w:val="22"/>
          <w:szCs w:val="22"/>
        </w:rPr>
        <w:tab/>
        <w:t>Servizi Speciali S.r.l.</w:t>
      </w: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t>-</w:t>
      </w:r>
      <w:r w:rsidRPr="00DF4927">
        <w:rPr>
          <w:rFonts w:ascii="Calibri" w:hAnsi="Calibri"/>
          <w:bCs/>
          <w:i/>
          <w:sz w:val="22"/>
          <w:szCs w:val="22"/>
        </w:rPr>
        <w:tab/>
        <w:t>Università degli Studi di Milano – Bicocca</w:t>
      </w: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t>-</w:t>
      </w:r>
      <w:r w:rsidRPr="00DF4927">
        <w:rPr>
          <w:rFonts w:ascii="Calibri" w:hAnsi="Calibri"/>
          <w:bCs/>
          <w:i/>
          <w:sz w:val="22"/>
          <w:szCs w:val="22"/>
        </w:rPr>
        <w:tab/>
        <w:t>Università degli Studi di Genova</w:t>
      </w: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t>-</w:t>
      </w:r>
      <w:r w:rsidRPr="00DF4927">
        <w:rPr>
          <w:rFonts w:ascii="Calibri" w:hAnsi="Calibri"/>
          <w:bCs/>
          <w:i/>
          <w:sz w:val="22"/>
          <w:szCs w:val="22"/>
        </w:rPr>
        <w:tab/>
        <w:t>Politecnico di Torino</w:t>
      </w:r>
    </w:p>
    <w:p w:rsidR="00DF4927" w:rsidRPr="00DF4927" w:rsidRDefault="00DF4927" w:rsidP="00CE5F65">
      <w:pPr>
        <w:widowControl w:val="0"/>
        <w:autoSpaceDE w:val="0"/>
        <w:autoSpaceDN w:val="0"/>
        <w:adjustRightInd w:val="0"/>
        <w:ind w:right="283"/>
        <w:jc w:val="both"/>
        <w:rPr>
          <w:rFonts w:ascii="Calibri" w:hAnsi="Calibri"/>
          <w:bCs/>
          <w:i/>
          <w:sz w:val="22"/>
          <w:szCs w:val="22"/>
        </w:rPr>
      </w:pP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t>è ammesso al finanziamento ai sensi delle normative e degli atti amministrativi citati in premessa, unitamente al progetto ad esso abbinato:</w:t>
      </w:r>
    </w:p>
    <w:p w:rsidR="00DF4927" w:rsidRPr="00DF4927" w:rsidRDefault="00DF4927" w:rsidP="00CE5F65">
      <w:pPr>
        <w:widowControl w:val="0"/>
        <w:autoSpaceDE w:val="0"/>
        <w:autoSpaceDN w:val="0"/>
        <w:adjustRightInd w:val="0"/>
        <w:ind w:right="283"/>
        <w:jc w:val="both"/>
        <w:rPr>
          <w:rFonts w:ascii="Calibri" w:hAnsi="Calibri"/>
          <w:bCs/>
          <w:i/>
          <w:sz w:val="22"/>
          <w:szCs w:val="22"/>
        </w:rPr>
      </w:pPr>
    </w:p>
    <w:p w:rsidR="00DF4927" w:rsidRPr="00DF4927" w:rsidRDefault="00DF4927" w:rsidP="00CE5F65">
      <w:pPr>
        <w:widowControl w:val="0"/>
        <w:autoSpaceDE w:val="0"/>
        <w:autoSpaceDN w:val="0"/>
        <w:adjustRightInd w:val="0"/>
        <w:ind w:right="283"/>
        <w:jc w:val="both"/>
        <w:rPr>
          <w:rFonts w:ascii="Calibri" w:hAnsi="Calibri"/>
          <w:bCs/>
          <w:i/>
          <w:sz w:val="22"/>
          <w:szCs w:val="22"/>
        </w:rPr>
      </w:pPr>
      <w:r>
        <w:rPr>
          <w:rFonts w:ascii="Calibri" w:hAnsi="Calibri"/>
          <w:bCs/>
          <w:i/>
          <w:sz w:val="22"/>
          <w:szCs w:val="22"/>
        </w:rPr>
        <w:t>-</w:t>
      </w:r>
      <w:r>
        <w:rPr>
          <w:rFonts w:ascii="Calibri" w:hAnsi="Calibri"/>
          <w:bCs/>
          <w:i/>
          <w:sz w:val="22"/>
          <w:szCs w:val="22"/>
        </w:rPr>
        <w:tab/>
      </w:r>
      <w:r w:rsidR="00290DCC">
        <w:rPr>
          <w:rFonts w:ascii="Calibri" w:hAnsi="Calibri"/>
          <w:bCs/>
          <w:i/>
          <w:sz w:val="22"/>
          <w:szCs w:val="22"/>
        </w:rPr>
        <w:t>SIN_00459</w:t>
      </w:r>
      <w:r w:rsidRPr="00DF4927">
        <w:rPr>
          <w:rFonts w:ascii="Calibri" w:hAnsi="Calibri"/>
          <w:bCs/>
          <w:i/>
          <w:sz w:val="22"/>
          <w:szCs w:val="22"/>
        </w:rPr>
        <w:t xml:space="preserve"> dal titolo “</w:t>
      </w:r>
      <w:proofErr w:type="spellStart"/>
      <w:r w:rsidRPr="00DF4927">
        <w:rPr>
          <w:rFonts w:ascii="Calibri" w:hAnsi="Calibri"/>
          <w:bCs/>
          <w:i/>
          <w:sz w:val="22"/>
          <w:szCs w:val="22"/>
        </w:rPr>
        <w:t>CityBugs</w:t>
      </w:r>
      <w:proofErr w:type="spellEnd"/>
      <w:r w:rsidRPr="00DF4927">
        <w:rPr>
          <w:rFonts w:ascii="Calibri" w:hAnsi="Calibri"/>
          <w:bCs/>
          <w:i/>
          <w:sz w:val="22"/>
          <w:szCs w:val="22"/>
        </w:rPr>
        <w:t xml:space="preserve"> – Strumento social per l’individuazio</w:t>
      </w:r>
      <w:r w:rsidR="00290DCC">
        <w:rPr>
          <w:rFonts w:ascii="Calibri" w:hAnsi="Calibri"/>
          <w:bCs/>
          <w:i/>
          <w:sz w:val="22"/>
          <w:szCs w:val="22"/>
        </w:rPr>
        <w:t xml:space="preserve">ne di problemi sul territorio” </w:t>
      </w:r>
      <w:r w:rsidRPr="00DF4927">
        <w:rPr>
          <w:rFonts w:ascii="Calibri" w:hAnsi="Calibri"/>
          <w:bCs/>
          <w:i/>
          <w:sz w:val="22"/>
          <w:szCs w:val="22"/>
        </w:rPr>
        <w:t>prese</w:t>
      </w:r>
      <w:r>
        <w:rPr>
          <w:rFonts w:ascii="Calibri" w:hAnsi="Calibri"/>
          <w:bCs/>
          <w:i/>
          <w:sz w:val="22"/>
          <w:szCs w:val="22"/>
        </w:rPr>
        <w:t>ntato dai soggetti beneficiari:</w:t>
      </w:r>
    </w:p>
    <w:p w:rsidR="00DF4927" w:rsidRPr="00DF4927" w:rsidRDefault="00DF4927" w:rsidP="00CE5F65">
      <w:pPr>
        <w:widowControl w:val="0"/>
        <w:autoSpaceDE w:val="0"/>
        <w:autoSpaceDN w:val="0"/>
        <w:adjustRightInd w:val="0"/>
        <w:ind w:right="283"/>
        <w:jc w:val="both"/>
        <w:rPr>
          <w:rFonts w:ascii="Calibri" w:hAnsi="Calibri"/>
          <w:bCs/>
          <w:i/>
          <w:sz w:val="22"/>
          <w:szCs w:val="22"/>
        </w:rPr>
      </w:pP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t>-</w:t>
      </w:r>
      <w:r w:rsidRPr="00DF4927">
        <w:rPr>
          <w:rFonts w:ascii="Calibri" w:hAnsi="Calibri"/>
          <w:bCs/>
          <w:i/>
          <w:sz w:val="22"/>
          <w:szCs w:val="22"/>
        </w:rPr>
        <w:tab/>
        <w:t>Sergio Maria MATONE</w:t>
      </w:r>
    </w:p>
    <w:p w:rsidR="00DF4927" w:rsidRPr="00DF4927" w:rsidRDefault="00DF4927" w:rsidP="00CE5F65">
      <w:pPr>
        <w:widowControl w:val="0"/>
        <w:autoSpaceDE w:val="0"/>
        <w:autoSpaceDN w:val="0"/>
        <w:adjustRightInd w:val="0"/>
        <w:ind w:right="283"/>
        <w:jc w:val="both"/>
        <w:rPr>
          <w:rFonts w:ascii="Calibri" w:hAnsi="Calibri"/>
          <w:bCs/>
          <w:i/>
          <w:sz w:val="22"/>
          <w:szCs w:val="22"/>
        </w:rPr>
      </w:pPr>
      <w:r w:rsidRPr="00DF4927">
        <w:rPr>
          <w:rFonts w:ascii="Calibri" w:hAnsi="Calibri"/>
          <w:bCs/>
          <w:i/>
          <w:sz w:val="22"/>
          <w:szCs w:val="22"/>
        </w:rPr>
        <w:t>-</w:t>
      </w:r>
      <w:r w:rsidRPr="00DF4927">
        <w:rPr>
          <w:rFonts w:ascii="Calibri" w:hAnsi="Calibri"/>
          <w:bCs/>
          <w:i/>
          <w:sz w:val="22"/>
          <w:szCs w:val="22"/>
        </w:rPr>
        <w:tab/>
        <w:t>Davide BERTOLA.</w:t>
      </w:r>
    </w:p>
    <w:p w:rsidR="00DF4927" w:rsidRPr="00DF4927" w:rsidRDefault="00DF4927" w:rsidP="00CE5F65">
      <w:pPr>
        <w:widowControl w:val="0"/>
        <w:autoSpaceDE w:val="0"/>
        <w:autoSpaceDN w:val="0"/>
        <w:adjustRightInd w:val="0"/>
        <w:ind w:right="283"/>
        <w:jc w:val="both"/>
        <w:rPr>
          <w:rFonts w:ascii="Calibri" w:hAnsi="Calibri"/>
          <w:bCs/>
          <w:i/>
          <w:sz w:val="22"/>
          <w:szCs w:val="22"/>
        </w:rPr>
      </w:pPr>
    </w:p>
    <w:p w:rsidR="00DF4927" w:rsidRDefault="00173609" w:rsidP="00CE5F65">
      <w:pPr>
        <w:autoSpaceDE w:val="0"/>
        <w:autoSpaceDN w:val="0"/>
        <w:adjustRightInd w:val="0"/>
        <w:ind w:right="283"/>
        <w:jc w:val="both"/>
        <w:rPr>
          <w:rFonts w:asciiTheme="majorHAnsi" w:hAnsiTheme="majorHAnsi"/>
          <w:sz w:val="22"/>
          <w:szCs w:val="22"/>
        </w:rPr>
      </w:pPr>
      <w:r>
        <w:rPr>
          <w:rFonts w:asciiTheme="majorHAnsi" w:hAnsiTheme="majorHAnsi"/>
          <w:i/>
          <w:sz w:val="22"/>
          <w:szCs w:val="22"/>
        </w:rPr>
        <w:t>L’am</w:t>
      </w:r>
      <w:r w:rsidR="00DF4927" w:rsidRPr="00DF4927">
        <w:rPr>
          <w:rFonts w:asciiTheme="majorHAnsi" w:hAnsiTheme="majorHAnsi"/>
          <w:i/>
          <w:sz w:val="22"/>
          <w:szCs w:val="22"/>
        </w:rPr>
        <w:t>missione al finanziamento avviene nelle forme, misure, modalità e condizioni previste dai suindicati progetti ed indicate nell’Allegato - Sched</w:t>
      </w:r>
      <w:r>
        <w:rPr>
          <w:rFonts w:asciiTheme="majorHAnsi" w:hAnsiTheme="majorHAnsi"/>
          <w:i/>
          <w:sz w:val="22"/>
          <w:szCs w:val="22"/>
        </w:rPr>
        <w:t>e</w:t>
      </w:r>
      <w:r w:rsidR="00DF4927" w:rsidRPr="00DF4927">
        <w:rPr>
          <w:rFonts w:asciiTheme="majorHAnsi" w:hAnsiTheme="majorHAnsi"/>
          <w:i/>
          <w:sz w:val="22"/>
          <w:szCs w:val="22"/>
        </w:rPr>
        <w:t xml:space="preserve"> costi e agevolazioni, parte integrante e sostanziale del presente decreto</w:t>
      </w:r>
      <w:r w:rsidR="00DF4927">
        <w:rPr>
          <w:rFonts w:asciiTheme="majorHAnsi" w:hAnsiTheme="majorHAnsi"/>
          <w:sz w:val="22"/>
          <w:szCs w:val="22"/>
        </w:rPr>
        <w:t>”</w:t>
      </w:r>
      <w:r w:rsidR="00DF4927" w:rsidRPr="001B3903">
        <w:rPr>
          <w:rFonts w:asciiTheme="majorHAnsi" w:hAnsiTheme="majorHAnsi"/>
          <w:sz w:val="22"/>
          <w:szCs w:val="22"/>
        </w:rPr>
        <w:t>.</w:t>
      </w:r>
    </w:p>
    <w:p w:rsidR="00DA0103" w:rsidRDefault="00DA0103" w:rsidP="00CE5F65">
      <w:pPr>
        <w:autoSpaceDE w:val="0"/>
        <w:autoSpaceDN w:val="0"/>
        <w:adjustRightInd w:val="0"/>
        <w:ind w:right="283"/>
        <w:jc w:val="both"/>
        <w:rPr>
          <w:rFonts w:asciiTheme="majorHAnsi" w:hAnsiTheme="majorHAnsi"/>
          <w:sz w:val="22"/>
          <w:szCs w:val="22"/>
        </w:rPr>
      </w:pPr>
    </w:p>
    <w:p w:rsidR="00DA0103" w:rsidRDefault="00DA0103" w:rsidP="00CE5F65">
      <w:pPr>
        <w:widowControl w:val="0"/>
        <w:autoSpaceDE w:val="0"/>
        <w:autoSpaceDN w:val="0"/>
        <w:adjustRightInd w:val="0"/>
        <w:ind w:right="283"/>
        <w:jc w:val="center"/>
        <w:rPr>
          <w:rFonts w:asciiTheme="majorHAnsi" w:hAnsiTheme="majorHAnsi"/>
          <w:b/>
          <w:bCs/>
          <w:sz w:val="22"/>
          <w:szCs w:val="22"/>
        </w:rPr>
      </w:pPr>
      <w:r w:rsidRPr="00BE6BCF">
        <w:rPr>
          <w:rFonts w:asciiTheme="majorHAnsi" w:hAnsiTheme="majorHAnsi"/>
          <w:b/>
          <w:bCs/>
          <w:sz w:val="22"/>
          <w:szCs w:val="22"/>
        </w:rPr>
        <w:t xml:space="preserve">Articolo </w:t>
      </w:r>
      <w:r>
        <w:rPr>
          <w:rFonts w:asciiTheme="majorHAnsi" w:hAnsiTheme="majorHAnsi"/>
          <w:b/>
          <w:bCs/>
          <w:sz w:val="22"/>
          <w:szCs w:val="22"/>
        </w:rPr>
        <w:t>2</w:t>
      </w:r>
    </w:p>
    <w:p w:rsidR="008D411D" w:rsidRDefault="008D411D" w:rsidP="00CE5F65">
      <w:pPr>
        <w:widowControl w:val="0"/>
        <w:autoSpaceDE w:val="0"/>
        <w:autoSpaceDN w:val="0"/>
        <w:adjustRightInd w:val="0"/>
        <w:ind w:right="283"/>
        <w:jc w:val="both"/>
        <w:rPr>
          <w:rFonts w:ascii="Calibri" w:hAnsi="Calibri" w:cs="Calibri"/>
          <w:sz w:val="22"/>
          <w:szCs w:val="22"/>
        </w:rPr>
      </w:pPr>
    </w:p>
    <w:p w:rsidR="00DA0103" w:rsidRPr="00A56C13" w:rsidRDefault="00DA0103" w:rsidP="00CE5F65">
      <w:pPr>
        <w:widowControl w:val="0"/>
        <w:autoSpaceDE w:val="0"/>
        <w:autoSpaceDN w:val="0"/>
        <w:adjustRightInd w:val="0"/>
        <w:ind w:right="283"/>
        <w:contextualSpacing/>
        <w:jc w:val="both"/>
        <w:rPr>
          <w:rFonts w:ascii="Calibri" w:hAnsi="Calibri"/>
          <w:bCs/>
          <w:sz w:val="22"/>
          <w:szCs w:val="22"/>
        </w:rPr>
      </w:pPr>
      <w:r w:rsidRPr="00A56C13">
        <w:rPr>
          <w:rFonts w:ascii="Calibri" w:hAnsi="Calibri"/>
          <w:bCs/>
          <w:sz w:val="22"/>
          <w:szCs w:val="22"/>
        </w:rPr>
        <w:t xml:space="preserve">L’art. 2 del Decreto Direttoriale </w:t>
      </w:r>
      <w:r w:rsidRPr="00DF4927">
        <w:rPr>
          <w:rFonts w:asciiTheme="majorHAnsi" w:hAnsiTheme="majorHAnsi"/>
          <w:bCs/>
          <w:sz w:val="22"/>
          <w:szCs w:val="22"/>
        </w:rPr>
        <w:t>n. 952 del 16 maggio 2016</w:t>
      </w:r>
      <w:r>
        <w:rPr>
          <w:rFonts w:asciiTheme="majorHAnsi" w:hAnsiTheme="majorHAnsi"/>
          <w:bCs/>
          <w:sz w:val="22"/>
          <w:szCs w:val="22"/>
        </w:rPr>
        <w:t xml:space="preserve"> </w:t>
      </w:r>
      <w:r w:rsidRPr="00A56C13">
        <w:rPr>
          <w:rFonts w:ascii="Calibri" w:hAnsi="Calibri"/>
          <w:bCs/>
          <w:sz w:val="22"/>
          <w:szCs w:val="22"/>
        </w:rPr>
        <w:t>è modificato come segue</w:t>
      </w:r>
      <w:r>
        <w:rPr>
          <w:rFonts w:ascii="Calibri" w:hAnsi="Calibri"/>
          <w:bCs/>
          <w:sz w:val="22"/>
          <w:szCs w:val="22"/>
        </w:rPr>
        <w:t>:</w:t>
      </w:r>
    </w:p>
    <w:p w:rsidR="00DA0103" w:rsidRPr="00A56C13" w:rsidRDefault="00DA0103" w:rsidP="00CE5F65">
      <w:pPr>
        <w:widowControl w:val="0"/>
        <w:autoSpaceDE w:val="0"/>
        <w:autoSpaceDN w:val="0"/>
        <w:adjustRightInd w:val="0"/>
        <w:ind w:right="283"/>
        <w:contextualSpacing/>
        <w:jc w:val="both"/>
        <w:rPr>
          <w:rFonts w:ascii="Calibri" w:hAnsi="Calibri"/>
          <w:bCs/>
          <w:sz w:val="22"/>
          <w:szCs w:val="22"/>
        </w:rPr>
      </w:pPr>
    </w:p>
    <w:p w:rsidR="007A6690" w:rsidRPr="002D08E0" w:rsidRDefault="00DA0103" w:rsidP="00CE5F65">
      <w:pPr>
        <w:widowControl w:val="0"/>
        <w:autoSpaceDE w:val="0"/>
        <w:autoSpaceDN w:val="0"/>
        <w:adjustRightInd w:val="0"/>
        <w:ind w:right="283"/>
        <w:contextualSpacing/>
        <w:jc w:val="both"/>
        <w:rPr>
          <w:rFonts w:ascii="Calibri" w:hAnsi="Calibri"/>
          <w:bCs/>
          <w:i/>
          <w:sz w:val="22"/>
          <w:szCs w:val="22"/>
        </w:rPr>
      </w:pPr>
      <w:r w:rsidRPr="00A56C13">
        <w:rPr>
          <w:rFonts w:ascii="Calibri" w:hAnsi="Calibri"/>
          <w:bCs/>
          <w:i/>
          <w:sz w:val="22"/>
          <w:szCs w:val="22"/>
        </w:rPr>
        <w:t xml:space="preserve">“1. Le risorse destinate per il progetto di cui all’art. 1 del presente decreto sono determinate </w:t>
      </w:r>
      <w:r w:rsidRPr="002D08E0">
        <w:rPr>
          <w:rFonts w:ascii="Calibri" w:hAnsi="Calibri"/>
          <w:bCs/>
          <w:i/>
          <w:sz w:val="22"/>
          <w:szCs w:val="22"/>
        </w:rPr>
        <w:t>complessivamente in:</w:t>
      </w:r>
    </w:p>
    <w:p w:rsidR="007A6690" w:rsidRPr="002D08E0" w:rsidRDefault="007A6690" w:rsidP="00CA5581">
      <w:pPr>
        <w:pStyle w:val="Paragrafoelenco"/>
        <w:numPr>
          <w:ilvl w:val="0"/>
          <w:numId w:val="25"/>
        </w:numPr>
        <w:ind w:right="283"/>
        <w:jc w:val="both"/>
        <w:rPr>
          <w:rFonts w:asciiTheme="majorHAnsi" w:hAnsiTheme="majorHAnsi"/>
          <w:i/>
          <w:sz w:val="22"/>
          <w:szCs w:val="22"/>
        </w:rPr>
      </w:pPr>
      <w:r w:rsidRPr="002D08E0">
        <w:rPr>
          <w:rFonts w:asciiTheme="majorHAnsi" w:hAnsiTheme="majorHAnsi"/>
          <w:i/>
          <w:sz w:val="22"/>
          <w:szCs w:val="22"/>
        </w:rPr>
        <w:t xml:space="preserve">per quanto di competenza del soggetto beneficiario </w:t>
      </w:r>
      <w:r w:rsidRPr="002D08E0">
        <w:rPr>
          <w:rFonts w:asciiTheme="majorHAnsi" w:hAnsiTheme="majorHAnsi"/>
          <w:b/>
          <w:i/>
          <w:sz w:val="22"/>
          <w:szCs w:val="22"/>
        </w:rPr>
        <w:t>SCN_00548</w:t>
      </w:r>
      <w:r w:rsidRPr="002D08E0">
        <w:rPr>
          <w:rFonts w:asciiTheme="majorHAnsi" w:hAnsiTheme="majorHAnsi"/>
          <w:i/>
          <w:sz w:val="22"/>
          <w:szCs w:val="22"/>
        </w:rPr>
        <w:t xml:space="preserve">: euro </w:t>
      </w:r>
      <w:r w:rsidR="00CA5581" w:rsidRPr="002D08E0">
        <w:rPr>
          <w:rFonts w:asciiTheme="majorHAnsi" w:hAnsiTheme="majorHAnsi"/>
          <w:i/>
          <w:sz w:val="22"/>
          <w:szCs w:val="22"/>
        </w:rPr>
        <w:t xml:space="preserve">7.121.941,73 </w:t>
      </w:r>
      <w:r w:rsidRPr="002D08E0">
        <w:rPr>
          <w:rFonts w:asciiTheme="majorHAnsi" w:hAnsiTheme="majorHAnsi"/>
          <w:i/>
          <w:sz w:val="22"/>
          <w:szCs w:val="22"/>
        </w:rPr>
        <w:t xml:space="preserve">di cui euro </w:t>
      </w:r>
      <w:r w:rsidR="00CA5581" w:rsidRPr="002D08E0">
        <w:rPr>
          <w:rFonts w:asciiTheme="majorHAnsi" w:hAnsiTheme="majorHAnsi"/>
          <w:i/>
          <w:sz w:val="22"/>
          <w:szCs w:val="22"/>
        </w:rPr>
        <w:t xml:space="preserve">3.377.543,97 </w:t>
      </w:r>
      <w:r w:rsidRPr="002D08E0">
        <w:rPr>
          <w:rFonts w:asciiTheme="majorHAnsi" w:hAnsiTheme="majorHAnsi"/>
          <w:i/>
          <w:sz w:val="22"/>
          <w:szCs w:val="22"/>
        </w:rPr>
        <w:t xml:space="preserve">in forma di contributo alla spesa ed euro </w:t>
      </w:r>
      <w:r w:rsidR="00CA5581" w:rsidRPr="002D08E0">
        <w:rPr>
          <w:rFonts w:asciiTheme="majorHAnsi" w:hAnsiTheme="majorHAnsi"/>
          <w:i/>
          <w:sz w:val="22"/>
          <w:szCs w:val="22"/>
        </w:rPr>
        <w:t>3.744.397,76</w:t>
      </w:r>
      <w:r w:rsidRPr="002D08E0">
        <w:rPr>
          <w:rFonts w:asciiTheme="majorHAnsi" w:hAnsiTheme="majorHAnsi"/>
          <w:i/>
          <w:sz w:val="22"/>
          <w:szCs w:val="22"/>
        </w:rPr>
        <w:t xml:space="preserve"> in forma di credito agevolato;</w:t>
      </w:r>
    </w:p>
    <w:p w:rsidR="007A6690" w:rsidRPr="002D08E0" w:rsidRDefault="007A6690" w:rsidP="00CE5F65">
      <w:pPr>
        <w:pStyle w:val="Paragrafoelenco"/>
        <w:numPr>
          <w:ilvl w:val="0"/>
          <w:numId w:val="25"/>
        </w:numPr>
        <w:ind w:left="714" w:right="283" w:hanging="357"/>
        <w:jc w:val="both"/>
        <w:rPr>
          <w:rFonts w:asciiTheme="majorHAnsi" w:hAnsiTheme="majorHAnsi"/>
          <w:i/>
          <w:sz w:val="22"/>
          <w:szCs w:val="22"/>
        </w:rPr>
      </w:pPr>
      <w:r w:rsidRPr="002D08E0">
        <w:rPr>
          <w:rFonts w:asciiTheme="majorHAnsi" w:hAnsiTheme="majorHAnsi"/>
          <w:i/>
          <w:sz w:val="22"/>
          <w:szCs w:val="22"/>
        </w:rPr>
        <w:t xml:space="preserve">per quanto di competenza del soggetto beneficiario </w:t>
      </w:r>
      <w:r w:rsidRPr="002D08E0">
        <w:rPr>
          <w:rFonts w:asciiTheme="majorHAnsi" w:hAnsiTheme="majorHAnsi"/>
          <w:b/>
          <w:i/>
          <w:sz w:val="22"/>
          <w:szCs w:val="22"/>
        </w:rPr>
        <w:t>SIN_00459</w:t>
      </w:r>
      <w:r w:rsidRPr="002D08E0">
        <w:rPr>
          <w:rFonts w:asciiTheme="majorHAnsi" w:hAnsiTheme="majorHAnsi"/>
          <w:i/>
          <w:sz w:val="22"/>
          <w:szCs w:val="22"/>
        </w:rPr>
        <w:t>: euro 186.000,00 in forma di contributo alla spesa;</w:t>
      </w:r>
    </w:p>
    <w:p w:rsidR="007A6690" w:rsidRPr="007A6690" w:rsidRDefault="007A6690" w:rsidP="00CE5F65">
      <w:pPr>
        <w:pStyle w:val="Paragrafoelenco"/>
        <w:tabs>
          <w:tab w:val="left" w:pos="426"/>
        </w:tabs>
        <w:spacing w:line="120" w:lineRule="auto"/>
        <w:ind w:left="720" w:right="283"/>
        <w:jc w:val="both"/>
        <w:rPr>
          <w:rFonts w:asciiTheme="majorHAnsi" w:hAnsiTheme="majorHAnsi"/>
          <w:i/>
          <w:sz w:val="22"/>
          <w:szCs w:val="22"/>
        </w:rPr>
      </w:pPr>
    </w:p>
    <w:p w:rsidR="007A6690" w:rsidRPr="007A6690" w:rsidRDefault="007A6690" w:rsidP="00CE5F65">
      <w:pPr>
        <w:tabs>
          <w:tab w:val="left" w:pos="426"/>
        </w:tabs>
        <w:ind w:right="283"/>
        <w:jc w:val="both"/>
        <w:rPr>
          <w:rFonts w:asciiTheme="majorHAnsi" w:hAnsiTheme="majorHAnsi"/>
          <w:i/>
          <w:sz w:val="22"/>
          <w:szCs w:val="22"/>
        </w:rPr>
      </w:pPr>
      <w:r w:rsidRPr="007A6690">
        <w:rPr>
          <w:rFonts w:asciiTheme="majorHAnsi" w:hAnsiTheme="majorHAnsi"/>
          <w:i/>
          <w:sz w:val="22"/>
          <w:szCs w:val="22"/>
        </w:rPr>
        <w:t>a valere sulle disponibilità del FAR.</w:t>
      </w:r>
    </w:p>
    <w:p w:rsidR="007A6690" w:rsidRPr="007A6690" w:rsidRDefault="007A6690" w:rsidP="00CE5F65">
      <w:pPr>
        <w:pStyle w:val="Paragrafoelenco"/>
        <w:tabs>
          <w:tab w:val="left" w:pos="426"/>
        </w:tabs>
        <w:ind w:left="0" w:right="283"/>
        <w:jc w:val="both"/>
        <w:rPr>
          <w:rFonts w:asciiTheme="majorHAnsi" w:hAnsiTheme="majorHAnsi"/>
          <w:i/>
          <w:sz w:val="22"/>
          <w:szCs w:val="22"/>
        </w:rPr>
      </w:pPr>
    </w:p>
    <w:p w:rsidR="007A6690" w:rsidRPr="007A6690" w:rsidRDefault="007A6690" w:rsidP="00CE5F65">
      <w:pPr>
        <w:widowControl w:val="0"/>
        <w:tabs>
          <w:tab w:val="left" w:pos="426"/>
        </w:tabs>
        <w:autoSpaceDE w:val="0"/>
        <w:autoSpaceDN w:val="0"/>
        <w:adjustRightInd w:val="0"/>
        <w:ind w:right="283"/>
        <w:jc w:val="both"/>
        <w:rPr>
          <w:rFonts w:asciiTheme="majorHAnsi" w:hAnsiTheme="majorHAnsi"/>
          <w:i/>
          <w:sz w:val="22"/>
          <w:szCs w:val="22"/>
        </w:rPr>
      </w:pPr>
      <w:r w:rsidRPr="007A6690">
        <w:rPr>
          <w:rFonts w:asciiTheme="majorHAnsi" w:hAnsiTheme="majorHAnsi"/>
          <w:i/>
          <w:sz w:val="22"/>
          <w:szCs w:val="22"/>
        </w:rPr>
        <w:t>2. Le agevolazioni di cui al precedente comma 1 sono subordinate all’acquisizione della certificazione antimafia ai sensi del Decreto Legislativo 6 settembre 2011, n. 159 e ss.mm.ii.”.</w:t>
      </w:r>
      <w:bookmarkStart w:id="0" w:name="_GoBack"/>
      <w:bookmarkEnd w:id="0"/>
    </w:p>
    <w:p w:rsidR="007A6690" w:rsidRPr="001F1B81" w:rsidRDefault="007A6690" w:rsidP="00CE5F65">
      <w:pPr>
        <w:widowControl w:val="0"/>
        <w:autoSpaceDE w:val="0"/>
        <w:autoSpaceDN w:val="0"/>
        <w:adjustRightInd w:val="0"/>
        <w:ind w:right="283"/>
        <w:jc w:val="both"/>
        <w:rPr>
          <w:rFonts w:ascii="Calibri" w:hAnsi="Calibri"/>
          <w:bCs/>
          <w:sz w:val="22"/>
          <w:szCs w:val="22"/>
        </w:rPr>
      </w:pPr>
    </w:p>
    <w:p w:rsidR="00DA0103" w:rsidRDefault="007A6690" w:rsidP="00CE5F65">
      <w:pPr>
        <w:widowControl w:val="0"/>
        <w:autoSpaceDE w:val="0"/>
        <w:autoSpaceDN w:val="0"/>
        <w:adjustRightInd w:val="0"/>
        <w:ind w:right="283"/>
        <w:jc w:val="center"/>
        <w:rPr>
          <w:rFonts w:ascii="Calibri" w:hAnsi="Calibri" w:cs="Calibri"/>
          <w:sz w:val="22"/>
          <w:szCs w:val="22"/>
        </w:rPr>
      </w:pPr>
      <w:r w:rsidRPr="00A56C13">
        <w:rPr>
          <w:rFonts w:ascii="Calibri" w:hAnsi="Calibri"/>
          <w:b/>
          <w:bCs/>
          <w:sz w:val="22"/>
          <w:szCs w:val="22"/>
        </w:rPr>
        <w:t>Articolo 3</w:t>
      </w:r>
    </w:p>
    <w:p w:rsidR="00DA0103" w:rsidRDefault="00DA0103" w:rsidP="00CE5F65">
      <w:pPr>
        <w:widowControl w:val="0"/>
        <w:autoSpaceDE w:val="0"/>
        <w:autoSpaceDN w:val="0"/>
        <w:adjustRightInd w:val="0"/>
        <w:ind w:right="283"/>
        <w:jc w:val="both"/>
        <w:rPr>
          <w:rFonts w:ascii="Calibri" w:hAnsi="Calibri" w:cs="Calibri"/>
          <w:sz w:val="22"/>
          <w:szCs w:val="22"/>
        </w:rPr>
      </w:pPr>
    </w:p>
    <w:p w:rsidR="007A6690" w:rsidRPr="00A56C13" w:rsidRDefault="007A6690" w:rsidP="00CE5F65">
      <w:pPr>
        <w:shd w:val="clear" w:color="auto" w:fill="FFFFFF"/>
        <w:ind w:right="283"/>
        <w:contextualSpacing/>
        <w:jc w:val="both"/>
        <w:rPr>
          <w:rFonts w:ascii="Calibri" w:hAnsi="Calibri"/>
          <w:bCs/>
          <w:sz w:val="22"/>
          <w:szCs w:val="22"/>
        </w:rPr>
      </w:pPr>
      <w:r w:rsidRPr="00A56C13">
        <w:rPr>
          <w:rFonts w:ascii="Calibri" w:hAnsi="Calibri"/>
          <w:bCs/>
          <w:sz w:val="22"/>
          <w:szCs w:val="22"/>
        </w:rPr>
        <w:t xml:space="preserve">1. </w:t>
      </w:r>
      <w:r>
        <w:rPr>
          <w:rFonts w:ascii="Calibri" w:hAnsi="Calibri"/>
          <w:bCs/>
          <w:sz w:val="22"/>
          <w:szCs w:val="22"/>
        </w:rPr>
        <w:t>Le disposizioni contenute nel documento</w:t>
      </w:r>
      <w:r w:rsidRPr="00A56C13">
        <w:rPr>
          <w:rFonts w:ascii="Calibri" w:hAnsi="Calibri"/>
          <w:bCs/>
          <w:sz w:val="22"/>
          <w:szCs w:val="22"/>
        </w:rPr>
        <w:t xml:space="preserve"> “Sched</w:t>
      </w:r>
      <w:r>
        <w:rPr>
          <w:rFonts w:ascii="Calibri" w:hAnsi="Calibri"/>
          <w:bCs/>
          <w:sz w:val="22"/>
          <w:szCs w:val="22"/>
        </w:rPr>
        <w:t>e</w:t>
      </w:r>
      <w:r w:rsidRPr="00A56C13">
        <w:rPr>
          <w:rFonts w:ascii="Calibri" w:hAnsi="Calibri"/>
          <w:bCs/>
          <w:sz w:val="22"/>
          <w:szCs w:val="22"/>
        </w:rPr>
        <w:t xml:space="preserve"> costi e agevolazioni”</w:t>
      </w:r>
      <w:r>
        <w:rPr>
          <w:rFonts w:ascii="Calibri" w:hAnsi="Calibri"/>
          <w:bCs/>
          <w:sz w:val="22"/>
          <w:szCs w:val="22"/>
        </w:rPr>
        <w:t>,</w:t>
      </w:r>
      <w:r w:rsidRPr="00A56C13">
        <w:rPr>
          <w:rFonts w:ascii="Calibri" w:hAnsi="Calibri"/>
          <w:bCs/>
          <w:sz w:val="22"/>
          <w:szCs w:val="22"/>
        </w:rPr>
        <w:t xml:space="preserve"> a</w:t>
      </w:r>
      <w:r>
        <w:rPr>
          <w:rFonts w:ascii="Calibri" w:hAnsi="Calibri"/>
          <w:bCs/>
          <w:sz w:val="22"/>
          <w:szCs w:val="22"/>
        </w:rPr>
        <w:t>llegato al Decreto Direttoriale</w:t>
      </w:r>
      <w:r w:rsidRPr="00A56C13">
        <w:rPr>
          <w:rFonts w:ascii="Calibri" w:hAnsi="Calibri"/>
          <w:bCs/>
          <w:sz w:val="22"/>
          <w:szCs w:val="22"/>
        </w:rPr>
        <w:t xml:space="preserve"> </w:t>
      </w:r>
      <w:r w:rsidRPr="00DF4927">
        <w:rPr>
          <w:rFonts w:asciiTheme="majorHAnsi" w:hAnsiTheme="majorHAnsi"/>
          <w:bCs/>
          <w:sz w:val="22"/>
          <w:szCs w:val="22"/>
        </w:rPr>
        <w:t>n. 952 del 16 maggio 2016</w:t>
      </w:r>
      <w:r>
        <w:rPr>
          <w:rFonts w:asciiTheme="majorHAnsi" w:hAnsiTheme="majorHAnsi"/>
          <w:bCs/>
          <w:sz w:val="22"/>
          <w:szCs w:val="22"/>
        </w:rPr>
        <w:t xml:space="preserve">, </w:t>
      </w:r>
      <w:r w:rsidRPr="00A56C13">
        <w:rPr>
          <w:rFonts w:ascii="Calibri" w:hAnsi="Calibri"/>
          <w:bCs/>
          <w:sz w:val="22"/>
          <w:szCs w:val="22"/>
        </w:rPr>
        <w:t>sono annullate e sostituite dal</w:t>
      </w:r>
      <w:r>
        <w:rPr>
          <w:rFonts w:ascii="Calibri" w:hAnsi="Calibri"/>
          <w:bCs/>
          <w:sz w:val="22"/>
          <w:szCs w:val="22"/>
        </w:rPr>
        <w:t xml:space="preserve"> documento “Schede</w:t>
      </w:r>
      <w:r w:rsidRPr="00A56C13">
        <w:rPr>
          <w:rFonts w:ascii="Calibri" w:hAnsi="Calibri"/>
          <w:bCs/>
          <w:sz w:val="22"/>
          <w:szCs w:val="22"/>
        </w:rPr>
        <w:t xml:space="preserve"> costi e agevolazioni”</w:t>
      </w:r>
      <w:r>
        <w:rPr>
          <w:rFonts w:ascii="Calibri" w:hAnsi="Calibri"/>
          <w:bCs/>
          <w:sz w:val="22"/>
          <w:szCs w:val="22"/>
        </w:rPr>
        <w:t>,</w:t>
      </w:r>
      <w:r w:rsidRPr="00A56C13">
        <w:rPr>
          <w:rFonts w:ascii="Calibri" w:hAnsi="Calibri"/>
          <w:bCs/>
          <w:sz w:val="22"/>
          <w:szCs w:val="22"/>
        </w:rPr>
        <w:t xml:space="preserve"> allegat</w:t>
      </w:r>
      <w:r>
        <w:rPr>
          <w:rFonts w:ascii="Calibri" w:hAnsi="Calibri"/>
          <w:bCs/>
          <w:sz w:val="22"/>
          <w:szCs w:val="22"/>
        </w:rPr>
        <w:t>o</w:t>
      </w:r>
      <w:r w:rsidRPr="00A56C13">
        <w:rPr>
          <w:rFonts w:ascii="Calibri" w:hAnsi="Calibri"/>
          <w:bCs/>
          <w:sz w:val="22"/>
          <w:szCs w:val="22"/>
        </w:rPr>
        <w:t xml:space="preserve"> al presente decreto, </w:t>
      </w:r>
      <w:r>
        <w:rPr>
          <w:rFonts w:ascii="Calibri" w:hAnsi="Calibri"/>
          <w:bCs/>
          <w:sz w:val="22"/>
          <w:szCs w:val="22"/>
        </w:rPr>
        <w:t>il</w:t>
      </w:r>
      <w:r w:rsidRPr="00A56C13">
        <w:rPr>
          <w:rFonts w:ascii="Calibri" w:hAnsi="Calibri"/>
          <w:bCs/>
          <w:sz w:val="22"/>
          <w:szCs w:val="22"/>
        </w:rPr>
        <w:t xml:space="preserve"> quale ne forma parte integrante e sostanziale</w:t>
      </w:r>
      <w:r>
        <w:rPr>
          <w:rFonts w:ascii="Calibri" w:hAnsi="Calibri"/>
          <w:bCs/>
          <w:sz w:val="22"/>
          <w:szCs w:val="22"/>
        </w:rPr>
        <w:t>.</w:t>
      </w:r>
    </w:p>
    <w:p w:rsidR="007A6690" w:rsidRPr="00A56C13" w:rsidRDefault="007A6690" w:rsidP="00CE5F65">
      <w:pPr>
        <w:shd w:val="clear" w:color="auto" w:fill="FFFFFF"/>
        <w:ind w:right="283"/>
        <w:contextualSpacing/>
        <w:jc w:val="both"/>
        <w:rPr>
          <w:rFonts w:ascii="Calibri" w:hAnsi="Calibri"/>
          <w:bCs/>
          <w:sz w:val="22"/>
          <w:szCs w:val="22"/>
        </w:rPr>
      </w:pPr>
    </w:p>
    <w:p w:rsidR="007A6690" w:rsidRPr="00A56C13" w:rsidRDefault="007A6690" w:rsidP="00CE5F65">
      <w:pPr>
        <w:widowControl w:val="0"/>
        <w:autoSpaceDE w:val="0"/>
        <w:autoSpaceDN w:val="0"/>
        <w:adjustRightInd w:val="0"/>
        <w:ind w:right="283"/>
        <w:contextualSpacing/>
        <w:jc w:val="both"/>
        <w:rPr>
          <w:rFonts w:ascii="Calibri" w:hAnsi="Calibri"/>
          <w:bCs/>
          <w:sz w:val="22"/>
          <w:szCs w:val="22"/>
        </w:rPr>
      </w:pPr>
      <w:r w:rsidRPr="00A56C13">
        <w:rPr>
          <w:rFonts w:ascii="Calibri" w:hAnsi="Calibri"/>
          <w:bCs/>
          <w:sz w:val="22"/>
          <w:szCs w:val="22"/>
        </w:rPr>
        <w:lastRenderedPageBreak/>
        <w:t>2. I Codici Unici di Progetto (CUP) riferiti ai singoli beneficiari che si allegano al presente Decreto, formandone parte integrante e sostanziale, sostituiscono i CUP allegati al Decre</w:t>
      </w:r>
      <w:r w:rsidR="001F1B81">
        <w:rPr>
          <w:rFonts w:ascii="Calibri" w:hAnsi="Calibri"/>
          <w:bCs/>
          <w:sz w:val="22"/>
          <w:szCs w:val="22"/>
        </w:rPr>
        <w:t xml:space="preserve">to Direttoriale </w:t>
      </w:r>
      <w:r w:rsidRPr="00A56C13">
        <w:rPr>
          <w:rFonts w:ascii="Calibri" w:hAnsi="Calibri"/>
          <w:bCs/>
          <w:sz w:val="22"/>
          <w:szCs w:val="22"/>
        </w:rPr>
        <w:t xml:space="preserve">prot. </w:t>
      </w:r>
      <w:r w:rsidR="001F1B81">
        <w:rPr>
          <w:rFonts w:ascii="Calibri" w:hAnsi="Calibri"/>
          <w:bCs/>
          <w:sz w:val="22"/>
          <w:szCs w:val="22"/>
        </w:rPr>
        <w:t>952</w:t>
      </w:r>
      <w:r w:rsidRPr="00A56C13">
        <w:rPr>
          <w:rFonts w:ascii="Calibri" w:hAnsi="Calibri"/>
          <w:bCs/>
          <w:sz w:val="22"/>
          <w:szCs w:val="22"/>
        </w:rPr>
        <w:t xml:space="preserve"> del </w:t>
      </w:r>
      <w:r w:rsidR="001F1B81">
        <w:rPr>
          <w:rFonts w:ascii="Calibri" w:hAnsi="Calibri"/>
          <w:bCs/>
          <w:sz w:val="22"/>
          <w:szCs w:val="22"/>
        </w:rPr>
        <w:t>16 maggio 2016</w:t>
      </w:r>
      <w:r w:rsidRPr="00A56C13">
        <w:rPr>
          <w:rFonts w:ascii="Calibri" w:hAnsi="Calibri"/>
          <w:bCs/>
          <w:sz w:val="22"/>
          <w:szCs w:val="22"/>
        </w:rPr>
        <w:t>.</w:t>
      </w:r>
    </w:p>
    <w:p w:rsidR="007A6690" w:rsidRPr="00A56C13" w:rsidRDefault="007A6690" w:rsidP="00CE5F65">
      <w:pPr>
        <w:widowControl w:val="0"/>
        <w:autoSpaceDE w:val="0"/>
        <w:autoSpaceDN w:val="0"/>
        <w:adjustRightInd w:val="0"/>
        <w:ind w:right="283"/>
        <w:contextualSpacing/>
        <w:jc w:val="both"/>
        <w:rPr>
          <w:rFonts w:ascii="Calibri" w:hAnsi="Calibri"/>
          <w:bCs/>
          <w:sz w:val="22"/>
          <w:szCs w:val="22"/>
        </w:rPr>
      </w:pPr>
    </w:p>
    <w:p w:rsidR="007A6690" w:rsidRPr="0012444D" w:rsidRDefault="007A6690" w:rsidP="00CE5F65">
      <w:pPr>
        <w:widowControl w:val="0"/>
        <w:autoSpaceDE w:val="0"/>
        <w:autoSpaceDN w:val="0"/>
        <w:adjustRightInd w:val="0"/>
        <w:ind w:right="283"/>
        <w:contextualSpacing/>
        <w:jc w:val="both"/>
        <w:rPr>
          <w:rFonts w:ascii="Calibri" w:hAnsi="Calibri"/>
          <w:bCs/>
          <w:sz w:val="22"/>
          <w:szCs w:val="22"/>
        </w:rPr>
      </w:pPr>
      <w:r w:rsidRPr="00A56C13">
        <w:rPr>
          <w:rFonts w:ascii="Calibri" w:hAnsi="Calibri"/>
          <w:bCs/>
          <w:sz w:val="22"/>
          <w:szCs w:val="22"/>
        </w:rPr>
        <w:t xml:space="preserve">3. Per tutto quanto non espressamente specificato nel presente decreto, si osservano le disposizioni contenute nel Decreto Direttoriale </w:t>
      </w:r>
      <w:r w:rsidR="001F1B81" w:rsidRPr="00DF4927">
        <w:rPr>
          <w:rFonts w:asciiTheme="majorHAnsi" w:hAnsiTheme="majorHAnsi"/>
          <w:bCs/>
          <w:sz w:val="22"/>
          <w:szCs w:val="22"/>
        </w:rPr>
        <w:t>n. 952 del 16 maggio 2016</w:t>
      </w:r>
      <w:r w:rsidR="001F1B81">
        <w:rPr>
          <w:rFonts w:asciiTheme="majorHAnsi" w:hAnsiTheme="majorHAnsi"/>
          <w:bCs/>
          <w:sz w:val="22"/>
          <w:szCs w:val="22"/>
        </w:rPr>
        <w:t xml:space="preserve">, come modificato con Decreto Direttoriale </w:t>
      </w:r>
      <w:r w:rsidR="001F1B81" w:rsidRPr="00DF4927">
        <w:rPr>
          <w:rFonts w:asciiTheme="majorHAnsi" w:hAnsiTheme="majorHAnsi"/>
          <w:bCs/>
          <w:sz w:val="22"/>
          <w:szCs w:val="22"/>
        </w:rPr>
        <w:t>n. 2006 del 28 settembre 2016</w:t>
      </w:r>
      <w:r w:rsidRPr="00A56C13">
        <w:rPr>
          <w:rFonts w:ascii="Calibri" w:hAnsi="Calibri"/>
          <w:bCs/>
          <w:sz w:val="22"/>
          <w:szCs w:val="22"/>
        </w:rPr>
        <w:t>.</w:t>
      </w:r>
    </w:p>
    <w:p w:rsidR="001F1B81" w:rsidRPr="001F1B81" w:rsidRDefault="001F1B81" w:rsidP="00CE5F65">
      <w:pPr>
        <w:widowControl w:val="0"/>
        <w:autoSpaceDE w:val="0"/>
        <w:autoSpaceDN w:val="0"/>
        <w:adjustRightInd w:val="0"/>
        <w:ind w:right="283"/>
        <w:contextualSpacing/>
        <w:rPr>
          <w:rFonts w:ascii="Calibri" w:hAnsi="Calibri"/>
          <w:bCs/>
          <w:sz w:val="22"/>
          <w:szCs w:val="22"/>
        </w:rPr>
      </w:pPr>
    </w:p>
    <w:p w:rsidR="001F1B81" w:rsidRPr="00A56C13" w:rsidRDefault="001F1B81" w:rsidP="00CE5F65">
      <w:pPr>
        <w:widowControl w:val="0"/>
        <w:autoSpaceDE w:val="0"/>
        <w:autoSpaceDN w:val="0"/>
        <w:adjustRightInd w:val="0"/>
        <w:ind w:right="283"/>
        <w:contextualSpacing/>
        <w:jc w:val="center"/>
        <w:rPr>
          <w:rFonts w:ascii="Calibri" w:hAnsi="Calibri"/>
          <w:b/>
          <w:bCs/>
          <w:sz w:val="22"/>
          <w:szCs w:val="22"/>
        </w:rPr>
      </w:pPr>
      <w:r w:rsidRPr="00A56C13">
        <w:rPr>
          <w:rFonts w:ascii="Calibri" w:hAnsi="Calibri"/>
          <w:b/>
          <w:bCs/>
          <w:sz w:val="22"/>
          <w:szCs w:val="22"/>
        </w:rPr>
        <w:t xml:space="preserve">Articolo </w:t>
      </w:r>
      <w:r>
        <w:rPr>
          <w:rFonts w:ascii="Calibri" w:hAnsi="Calibri"/>
          <w:b/>
          <w:bCs/>
          <w:sz w:val="22"/>
          <w:szCs w:val="22"/>
        </w:rPr>
        <w:t>4</w:t>
      </w:r>
    </w:p>
    <w:p w:rsidR="001F1B81" w:rsidRPr="001F1B81" w:rsidRDefault="001F1B81" w:rsidP="00CE5F65">
      <w:pPr>
        <w:widowControl w:val="0"/>
        <w:autoSpaceDE w:val="0"/>
        <w:autoSpaceDN w:val="0"/>
        <w:adjustRightInd w:val="0"/>
        <w:ind w:right="283"/>
        <w:contextualSpacing/>
        <w:jc w:val="both"/>
        <w:rPr>
          <w:rFonts w:ascii="Calibri" w:hAnsi="Calibri"/>
          <w:bCs/>
          <w:sz w:val="22"/>
          <w:szCs w:val="22"/>
        </w:rPr>
      </w:pPr>
    </w:p>
    <w:p w:rsidR="008D411D" w:rsidRDefault="007A6690" w:rsidP="00CE5F65">
      <w:pPr>
        <w:ind w:right="283"/>
        <w:contextualSpacing/>
        <w:jc w:val="both"/>
        <w:rPr>
          <w:rFonts w:ascii="Calibri" w:hAnsi="Calibri"/>
          <w:sz w:val="22"/>
          <w:szCs w:val="22"/>
        </w:rPr>
      </w:pPr>
      <w:r w:rsidRPr="00A56C13">
        <w:rPr>
          <w:rFonts w:ascii="Calibri" w:hAnsi="Calibri"/>
          <w:sz w:val="22"/>
          <w:szCs w:val="22"/>
        </w:rPr>
        <w:t>Il presente decreto sarà trasmesso ai competenti Organi di controllo per i seguiti di competenza e sarà pubblicato nelle rituali forme di legge.</w:t>
      </w:r>
    </w:p>
    <w:p w:rsidR="009D69E0" w:rsidRDefault="009D69E0" w:rsidP="00CE5F65">
      <w:pPr>
        <w:ind w:right="283"/>
        <w:contextualSpacing/>
        <w:jc w:val="both"/>
        <w:rPr>
          <w:rFonts w:ascii="Calibri" w:hAnsi="Calibri"/>
          <w:sz w:val="22"/>
          <w:szCs w:val="22"/>
        </w:rPr>
      </w:pPr>
    </w:p>
    <w:p w:rsidR="009D69E0" w:rsidRPr="001F1B81" w:rsidRDefault="009D69E0" w:rsidP="00CE5F65">
      <w:pPr>
        <w:ind w:right="283"/>
        <w:contextualSpacing/>
        <w:jc w:val="both"/>
        <w:rPr>
          <w:rFonts w:ascii="Calibri" w:hAnsi="Calibri"/>
          <w:sz w:val="22"/>
          <w:szCs w:val="22"/>
        </w:rPr>
      </w:pPr>
    </w:p>
    <w:p w:rsidR="009227E1" w:rsidRPr="00DB21CB" w:rsidRDefault="009227E1" w:rsidP="008517CB">
      <w:pPr>
        <w:spacing w:after="120"/>
        <w:ind w:right="283"/>
        <w:jc w:val="both"/>
        <w:rPr>
          <w:rFonts w:ascii="Calibri" w:hAnsi="Calibri" w:cs="Calibri"/>
          <w:sz w:val="22"/>
          <w:szCs w:val="22"/>
        </w:rPr>
      </w:pPr>
    </w:p>
    <w:p w:rsidR="004C5BB7" w:rsidRPr="008470C0" w:rsidRDefault="004C5BB7" w:rsidP="00CE5F65">
      <w:pPr>
        <w:pStyle w:val="Corpotesto"/>
        <w:ind w:left="4536" w:right="283" w:firstLine="6"/>
        <w:jc w:val="center"/>
        <w:rPr>
          <w:rFonts w:ascii="Calibri" w:hAnsi="Calibri" w:cs="Calibri"/>
          <w:sz w:val="22"/>
          <w:szCs w:val="22"/>
        </w:rPr>
      </w:pPr>
      <w:r w:rsidRPr="008470C0">
        <w:rPr>
          <w:rFonts w:ascii="Calibri" w:hAnsi="Calibri" w:cs="Calibri"/>
          <w:sz w:val="22"/>
          <w:szCs w:val="22"/>
        </w:rPr>
        <w:t>IL DIRETTORE GENERALE</w:t>
      </w:r>
    </w:p>
    <w:p w:rsidR="0042319B" w:rsidRPr="008517CB" w:rsidRDefault="004C5BB7" w:rsidP="008517CB">
      <w:pPr>
        <w:pStyle w:val="Corpotesto"/>
        <w:ind w:left="4536" w:right="283" w:firstLine="6"/>
        <w:jc w:val="center"/>
        <w:rPr>
          <w:rFonts w:ascii="Calibri" w:hAnsi="Calibri" w:cs="Calibri"/>
          <w:sz w:val="22"/>
          <w:szCs w:val="22"/>
        </w:rPr>
      </w:pPr>
      <w:r w:rsidRPr="008470C0">
        <w:rPr>
          <w:rFonts w:ascii="Calibri" w:hAnsi="Calibri" w:cs="Calibri"/>
          <w:sz w:val="22"/>
          <w:szCs w:val="22"/>
        </w:rPr>
        <w:t xml:space="preserve">Dott. Vincenzo </w:t>
      </w:r>
      <w:r w:rsidR="00796394">
        <w:rPr>
          <w:rFonts w:ascii="Calibri" w:hAnsi="Calibri" w:cs="Calibri"/>
          <w:sz w:val="22"/>
          <w:szCs w:val="22"/>
        </w:rPr>
        <w:t>Di Felice</w:t>
      </w:r>
    </w:p>
    <w:sectPr w:rsidR="0042319B" w:rsidRPr="008517CB" w:rsidSect="00C34C7A">
      <w:headerReference w:type="default" r:id="rId9"/>
      <w:footerReference w:type="default" r:id="rId10"/>
      <w:pgSz w:w="11906" w:h="16838"/>
      <w:pgMar w:top="1933" w:right="1133" w:bottom="68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8ED" w:rsidRDefault="00A168ED" w:rsidP="00B56C58">
      <w:r>
        <w:separator/>
      </w:r>
    </w:p>
  </w:endnote>
  <w:endnote w:type="continuationSeparator" w:id="0">
    <w:p w:rsidR="00A168ED" w:rsidRDefault="00A168ED" w:rsidP="00B5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nglish111 Vivace BT">
    <w:altName w:val="Courier New"/>
    <w:charset w:val="00"/>
    <w:family w:val="script"/>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802843"/>
      <w:docPartObj>
        <w:docPartGallery w:val="Page Numbers (Bottom of Page)"/>
        <w:docPartUnique/>
      </w:docPartObj>
    </w:sdtPr>
    <w:sdtEndPr>
      <w:rPr>
        <w:sz w:val="20"/>
        <w:szCs w:val="20"/>
      </w:rPr>
    </w:sdtEndPr>
    <w:sdtContent>
      <w:p w:rsidR="000F16FC" w:rsidRPr="004938DD" w:rsidRDefault="000F16FC">
        <w:pPr>
          <w:pStyle w:val="Pidipagina"/>
          <w:jc w:val="right"/>
          <w:rPr>
            <w:sz w:val="20"/>
            <w:szCs w:val="20"/>
          </w:rPr>
        </w:pPr>
        <w:r w:rsidRPr="004938DD">
          <w:rPr>
            <w:sz w:val="20"/>
            <w:szCs w:val="20"/>
          </w:rPr>
          <w:fldChar w:fldCharType="begin"/>
        </w:r>
        <w:r w:rsidRPr="004938DD">
          <w:rPr>
            <w:sz w:val="20"/>
            <w:szCs w:val="20"/>
          </w:rPr>
          <w:instrText>PAGE   \* MERGEFORMAT</w:instrText>
        </w:r>
        <w:r w:rsidRPr="004938DD">
          <w:rPr>
            <w:sz w:val="20"/>
            <w:szCs w:val="20"/>
          </w:rPr>
          <w:fldChar w:fldCharType="separate"/>
        </w:r>
        <w:r w:rsidR="00952CB9" w:rsidRPr="00952CB9">
          <w:rPr>
            <w:noProof/>
            <w:sz w:val="20"/>
            <w:szCs w:val="20"/>
            <w:lang w:val="it-IT"/>
          </w:rPr>
          <w:t>5</w:t>
        </w:r>
        <w:r w:rsidRPr="004938DD">
          <w:rPr>
            <w:sz w:val="20"/>
            <w:szCs w:val="20"/>
          </w:rPr>
          <w:fldChar w:fldCharType="end"/>
        </w:r>
      </w:p>
    </w:sdtContent>
  </w:sdt>
  <w:p w:rsidR="00FE587C" w:rsidRPr="00037C83" w:rsidRDefault="00FE587C">
    <w:pPr>
      <w:pStyle w:val="Pidipagin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8ED" w:rsidRDefault="00A168ED" w:rsidP="00B56C58">
      <w:r>
        <w:separator/>
      </w:r>
    </w:p>
  </w:footnote>
  <w:footnote w:type="continuationSeparator" w:id="0">
    <w:p w:rsidR="00A168ED" w:rsidRDefault="00A168ED" w:rsidP="00B56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D22" w:rsidRDefault="00354D22" w:rsidP="00354D22">
    <w:pPr>
      <w:pStyle w:val="Titolo1"/>
      <w:rPr>
        <w:rFonts w:ascii="Times New Roman" w:hAnsi="Times New Roman"/>
        <w:b w:val="0"/>
        <w:i/>
        <w:color w:val="000000"/>
        <w:sz w:val="40"/>
        <w:szCs w:val="40"/>
      </w:rPr>
    </w:pPr>
    <w:r>
      <w:rPr>
        <w:noProof/>
        <w:color w:val="000000"/>
        <w:sz w:val="16"/>
      </w:rPr>
      <w:drawing>
        <wp:inline distT="0" distB="0" distL="0" distR="0" wp14:anchorId="4D2B412D" wp14:editId="0F7036B0">
          <wp:extent cx="723265" cy="723265"/>
          <wp:effectExtent l="0" t="0" r="635" b="635"/>
          <wp:docPr id="1" name="Immagine 1" descr="Senza n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za nome"/>
                  <pic:cNvPicPr>
                    <a:picLocks noChangeAspect="1" noChangeArrowheads="1"/>
                  </pic:cNvPicPr>
                </pic:nvPicPr>
                <pic:blipFill>
                  <a:blip r:embed="rId1">
                    <a:lum bright="6000" contrast="36000"/>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354D22" w:rsidRPr="003228D2" w:rsidRDefault="00354D22" w:rsidP="00354D22">
    <w:pPr>
      <w:pStyle w:val="Titolo1"/>
      <w:rPr>
        <w:rFonts w:ascii="Kunstler Script" w:hAnsi="Kunstler Script"/>
        <w:b w:val="0"/>
        <w:i/>
        <w:color w:val="244061" w:themeColor="accent1" w:themeShade="80"/>
        <w:sz w:val="64"/>
        <w:szCs w:val="64"/>
      </w:rPr>
    </w:pPr>
    <w:r w:rsidRPr="003228D2">
      <w:rPr>
        <w:rFonts w:ascii="Kunstler Script" w:hAnsi="Kunstler Script"/>
        <w:b w:val="0"/>
        <w:i/>
        <w:color w:val="244061" w:themeColor="accent1" w:themeShade="80"/>
        <w:sz w:val="64"/>
        <w:szCs w:val="64"/>
      </w:rPr>
      <w:t>Ministero dell’Istruzione, dell’Università e della Ricerca</w:t>
    </w:r>
  </w:p>
  <w:p w:rsidR="00354D22" w:rsidRPr="003228D2" w:rsidRDefault="00354D22" w:rsidP="00354D22">
    <w:pPr>
      <w:jc w:val="center"/>
      <w:rPr>
        <w:rStyle w:val="Enfasigrassetto"/>
        <w:rFonts w:asciiTheme="majorHAnsi" w:hAnsiTheme="majorHAnsi"/>
        <w:b w:val="0"/>
        <w:bCs w:val="0"/>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IPARTIMENTO PER LA </w:t>
    </w:r>
    <w:r w:rsidRPr="003228D2">
      <w:rPr>
        <w:rStyle w:val="Enfasigrassetto"/>
        <w:rFonts w:asciiTheme="majorHAnsi" w:hAnsiTheme="majorHAnsi"/>
        <w:b w:val="0"/>
        <w:bCs w:val="0"/>
        <w:color w:val="244061" w:themeColor="accent1" w:themeShade="80"/>
        <w:sz w:val="22"/>
        <w:szCs w:val="20"/>
      </w:rPr>
      <w:t>F</w:t>
    </w:r>
    <w:r w:rsidRPr="003228D2">
      <w:rPr>
        <w:rStyle w:val="Enfasigrassetto"/>
        <w:rFonts w:asciiTheme="majorHAnsi" w:hAnsiTheme="majorHAnsi"/>
        <w:b w:val="0"/>
        <w:bCs w:val="0"/>
        <w:color w:val="244061" w:themeColor="accent1" w:themeShade="80"/>
        <w:sz w:val="20"/>
        <w:szCs w:val="20"/>
      </w:rPr>
      <w:t xml:space="preserve">ORMAZIONE </w:t>
    </w:r>
    <w:r w:rsidRPr="003228D2">
      <w:rPr>
        <w:rStyle w:val="Enfasigrassetto"/>
        <w:rFonts w:asciiTheme="majorHAnsi" w:hAnsiTheme="majorHAnsi"/>
        <w:b w:val="0"/>
        <w:bCs w:val="0"/>
        <w:color w:val="244061" w:themeColor="accent1" w:themeShade="80"/>
        <w:sz w:val="22"/>
        <w:szCs w:val="20"/>
      </w:rPr>
      <w:t>S</w:t>
    </w:r>
    <w:r w:rsidRPr="003228D2">
      <w:rPr>
        <w:rStyle w:val="Enfasigrassetto"/>
        <w:rFonts w:asciiTheme="majorHAnsi" w:hAnsiTheme="majorHAnsi"/>
        <w:b w:val="0"/>
        <w:bCs w:val="0"/>
        <w:color w:val="244061" w:themeColor="accent1" w:themeShade="80"/>
        <w:sz w:val="20"/>
        <w:szCs w:val="20"/>
      </w:rPr>
      <w:t xml:space="preserve">UPERIORE E PER 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354D22" w:rsidRPr="003228D2" w:rsidRDefault="00354D22" w:rsidP="00354D22">
    <w:pPr>
      <w:jc w:val="center"/>
      <w:rPr>
        <w:rFonts w:asciiTheme="majorHAnsi" w:hAnsiTheme="majorHAnsi"/>
        <w:bCs/>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IREZIONE </w:t>
    </w:r>
    <w:r w:rsidRPr="003228D2">
      <w:rPr>
        <w:rStyle w:val="Enfasigrassetto"/>
        <w:rFonts w:asciiTheme="majorHAnsi" w:hAnsiTheme="majorHAnsi"/>
        <w:b w:val="0"/>
        <w:bCs w:val="0"/>
        <w:color w:val="244061" w:themeColor="accent1" w:themeShade="80"/>
        <w:sz w:val="22"/>
        <w:szCs w:val="20"/>
      </w:rPr>
      <w:t>G</w:t>
    </w:r>
    <w:r w:rsidRPr="003228D2">
      <w:rPr>
        <w:rStyle w:val="Enfasigrassetto"/>
        <w:rFonts w:asciiTheme="majorHAnsi" w:hAnsiTheme="majorHAnsi"/>
        <w:b w:val="0"/>
        <w:bCs w:val="0"/>
        <w:color w:val="244061" w:themeColor="accent1" w:themeShade="80"/>
        <w:sz w:val="20"/>
        <w:szCs w:val="20"/>
      </w:rPr>
      <w:t xml:space="preserve">ENERALE PER IL </w:t>
    </w:r>
    <w:r w:rsidRPr="003228D2">
      <w:rPr>
        <w:rStyle w:val="Enfasigrassetto"/>
        <w:rFonts w:asciiTheme="majorHAnsi" w:hAnsiTheme="majorHAnsi"/>
        <w:b w:val="0"/>
        <w:bCs w:val="0"/>
        <w:color w:val="244061" w:themeColor="accent1" w:themeShade="80"/>
        <w:sz w:val="22"/>
        <w:szCs w:val="20"/>
      </w:rPr>
      <w:t>C</w:t>
    </w:r>
    <w:r w:rsidRPr="003228D2">
      <w:rPr>
        <w:rStyle w:val="Enfasigrassetto"/>
        <w:rFonts w:asciiTheme="majorHAnsi" w:hAnsiTheme="majorHAnsi"/>
        <w:b w:val="0"/>
        <w:bCs w:val="0"/>
        <w:color w:val="244061" w:themeColor="accent1" w:themeShade="80"/>
        <w:sz w:val="20"/>
        <w:szCs w:val="20"/>
      </w:rPr>
      <w:t xml:space="preserve">OORDINAMENTO, LA </w:t>
    </w:r>
    <w:r w:rsidRPr="003228D2">
      <w:rPr>
        <w:rStyle w:val="Enfasigrassetto"/>
        <w:rFonts w:asciiTheme="majorHAnsi" w:hAnsiTheme="majorHAnsi"/>
        <w:b w:val="0"/>
        <w:bCs w:val="0"/>
        <w:color w:val="244061" w:themeColor="accent1" w:themeShade="80"/>
        <w:sz w:val="22"/>
        <w:szCs w:val="20"/>
      </w:rPr>
      <w:t>P</w:t>
    </w:r>
    <w:r w:rsidRPr="003228D2">
      <w:rPr>
        <w:rStyle w:val="Enfasigrassetto"/>
        <w:rFonts w:asciiTheme="majorHAnsi" w:hAnsiTheme="majorHAnsi"/>
        <w:b w:val="0"/>
        <w:bCs w:val="0"/>
        <w:color w:val="244061" w:themeColor="accent1" w:themeShade="80"/>
        <w:sz w:val="20"/>
        <w:szCs w:val="20"/>
      </w:rPr>
      <w:t xml:space="preserve">ROMOZIONE E LA </w:t>
    </w:r>
    <w:r w:rsidRPr="003228D2">
      <w:rPr>
        <w:rStyle w:val="Enfasigrassetto"/>
        <w:rFonts w:asciiTheme="majorHAnsi" w:hAnsiTheme="majorHAnsi"/>
        <w:b w:val="0"/>
        <w:bCs w:val="0"/>
        <w:color w:val="244061" w:themeColor="accent1" w:themeShade="80"/>
        <w:sz w:val="22"/>
        <w:szCs w:val="20"/>
      </w:rPr>
      <w:t>V</w:t>
    </w:r>
    <w:r w:rsidRPr="003228D2">
      <w:rPr>
        <w:rStyle w:val="Enfasigrassetto"/>
        <w:rFonts w:asciiTheme="majorHAnsi" w:hAnsiTheme="majorHAnsi"/>
        <w:b w:val="0"/>
        <w:bCs w:val="0"/>
        <w:color w:val="244061" w:themeColor="accent1" w:themeShade="80"/>
        <w:sz w:val="20"/>
        <w:szCs w:val="20"/>
      </w:rPr>
      <w:t xml:space="preserve">ALORIZZAZIONE DELLA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FE587C" w:rsidRDefault="00FE587C" w:rsidP="00705465">
    <w:pPr>
      <w:jc w:val="center"/>
      <w:rPr>
        <w:bCs/>
        <w:i/>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0688A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67C37"/>
    <w:multiLevelType w:val="singleLevel"/>
    <w:tmpl w:val="6E40EC0E"/>
    <w:lvl w:ilvl="0">
      <w:start w:val="1"/>
      <w:numFmt w:val="decimal"/>
      <w:lvlText w:val="%1."/>
      <w:lvlJc w:val="left"/>
      <w:pPr>
        <w:ind w:left="0" w:firstLine="0"/>
      </w:pPr>
      <w:rPr>
        <w:rFonts w:ascii="Times New Roman" w:hAnsi="Times New Roman" w:cs="Times New Roman" w:hint="default"/>
      </w:rPr>
    </w:lvl>
  </w:abstractNum>
  <w:abstractNum w:abstractNumId="2">
    <w:nsid w:val="0891459F"/>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3">
    <w:nsid w:val="0ED36678"/>
    <w:multiLevelType w:val="hybridMultilevel"/>
    <w:tmpl w:val="1FD24584"/>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B8C7BEE"/>
    <w:multiLevelType w:val="singleLevel"/>
    <w:tmpl w:val="3A820F3A"/>
    <w:lvl w:ilvl="0">
      <w:start w:val="4"/>
      <w:numFmt w:val="decimal"/>
      <w:lvlText w:val="%1."/>
      <w:legacy w:legacy="1" w:legacySpace="0" w:legacyIndent="360"/>
      <w:lvlJc w:val="left"/>
      <w:rPr>
        <w:rFonts w:ascii="Times New Roman" w:hAnsi="Times New Roman" w:cs="Times New Roman" w:hint="default"/>
      </w:rPr>
    </w:lvl>
  </w:abstractNum>
  <w:abstractNum w:abstractNumId="5">
    <w:nsid w:val="1D3D51B9"/>
    <w:multiLevelType w:val="hybridMultilevel"/>
    <w:tmpl w:val="5574A06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DE0185C"/>
    <w:multiLevelType w:val="hybridMultilevel"/>
    <w:tmpl w:val="59741BD4"/>
    <w:lvl w:ilvl="0" w:tplc="D75EC24E">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
    <w:nsid w:val="33C9655E"/>
    <w:multiLevelType w:val="multilevel"/>
    <w:tmpl w:val="64B62EDE"/>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8543B16"/>
    <w:multiLevelType w:val="hybridMultilevel"/>
    <w:tmpl w:val="5588AD8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DD5442C"/>
    <w:multiLevelType w:val="hybridMultilevel"/>
    <w:tmpl w:val="945CF320"/>
    <w:lvl w:ilvl="0" w:tplc="EB5CD3C4">
      <w:start w:val="1"/>
      <w:numFmt w:val="decimal"/>
      <w:lvlText w:val="%1."/>
      <w:lvlJc w:val="left"/>
      <w:pPr>
        <w:ind w:left="720" w:hanging="360"/>
      </w:pPr>
      <w:rPr>
        <w:rFonts w:asciiTheme="majorHAnsi" w:hAnsiTheme="maj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F9A08F2"/>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11">
    <w:nsid w:val="54003BBD"/>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402105C"/>
    <w:multiLevelType w:val="hybridMultilevel"/>
    <w:tmpl w:val="9490DB34"/>
    <w:lvl w:ilvl="0" w:tplc="47DC1C3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C160E1E"/>
    <w:multiLevelType w:val="singleLevel"/>
    <w:tmpl w:val="79648C18"/>
    <w:lvl w:ilvl="0">
      <w:start w:val="2"/>
      <w:numFmt w:val="decimal"/>
      <w:lvlText w:val="%1."/>
      <w:legacy w:legacy="1" w:legacySpace="0" w:legacyIndent="360"/>
      <w:lvlJc w:val="left"/>
      <w:rPr>
        <w:rFonts w:ascii="Times New Roman" w:hAnsi="Times New Roman" w:cs="Times New Roman" w:hint="default"/>
      </w:rPr>
    </w:lvl>
  </w:abstractNum>
  <w:abstractNum w:abstractNumId="14">
    <w:nsid w:val="5D543AC6"/>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6632DEE"/>
    <w:multiLevelType w:val="hybridMultilevel"/>
    <w:tmpl w:val="8ECA7F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842040F"/>
    <w:multiLevelType w:val="hybridMultilevel"/>
    <w:tmpl w:val="7E2820D6"/>
    <w:lvl w:ilvl="0" w:tplc="DC1EE906">
      <w:start w:val="6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9F77EAA"/>
    <w:multiLevelType w:val="hybridMultilevel"/>
    <w:tmpl w:val="10641A0C"/>
    <w:lvl w:ilvl="0" w:tplc="F3EAF824">
      <w:start w:val="1"/>
      <w:numFmt w:val="decimal"/>
      <w:lvlText w:val="%1."/>
      <w:lvlJc w:val="left"/>
      <w:pPr>
        <w:ind w:left="720" w:hanging="360"/>
      </w:pPr>
      <w:rPr>
        <w:rFonts w:asciiTheme="majorHAnsi" w:hAnsiTheme="maj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A871037"/>
    <w:multiLevelType w:val="singleLevel"/>
    <w:tmpl w:val="63E0FEB6"/>
    <w:lvl w:ilvl="0">
      <w:start w:val="3"/>
      <w:numFmt w:val="decimal"/>
      <w:lvlText w:val="%1."/>
      <w:legacy w:legacy="1" w:legacySpace="0" w:legacyIndent="360"/>
      <w:lvlJc w:val="left"/>
      <w:rPr>
        <w:rFonts w:ascii="Times New Roman" w:hAnsi="Times New Roman" w:cs="Times New Roman" w:hint="default"/>
      </w:rPr>
    </w:lvl>
  </w:abstractNum>
  <w:abstractNum w:abstractNumId="19">
    <w:nsid w:val="6EE630B7"/>
    <w:multiLevelType w:val="hybridMultilevel"/>
    <w:tmpl w:val="4A949EA8"/>
    <w:lvl w:ilvl="0" w:tplc="E132DCB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F804317"/>
    <w:multiLevelType w:val="hybridMultilevel"/>
    <w:tmpl w:val="E85A8A18"/>
    <w:lvl w:ilvl="0" w:tplc="5CAA3A0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0D03CF4"/>
    <w:multiLevelType w:val="hybridMultilevel"/>
    <w:tmpl w:val="4274AE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69B6D12"/>
    <w:multiLevelType w:val="singleLevel"/>
    <w:tmpl w:val="319C7FB6"/>
    <w:lvl w:ilvl="0">
      <w:start w:val="1"/>
      <w:numFmt w:val="decimal"/>
      <w:lvlText w:val="%1."/>
      <w:lvlJc w:val="left"/>
      <w:pPr>
        <w:ind w:left="0" w:firstLine="0"/>
      </w:pPr>
      <w:rPr>
        <w:rFonts w:ascii="Times New Roman" w:hAnsi="Times New Roman" w:cs="Times New Roman" w:hint="default"/>
      </w:rPr>
    </w:lvl>
  </w:abstractNum>
  <w:abstractNum w:abstractNumId="23">
    <w:nsid w:val="79574A73"/>
    <w:multiLevelType w:val="multilevel"/>
    <w:tmpl w:val="292AA48A"/>
    <w:lvl w:ilvl="0">
      <w:start w:val="1"/>
      <w:numFmt w:val="decimal"/>
      <w:lvlText w:val="%1)"/>
      <w:lvlJc w:val="left"/>
      <w:pPr>
        <w:ind w:left="360" w:hanging="360"/>
      </w:pPr>
    </w:lvl>
    <w:lvl w:ilvl="1">
      <w:start w:val="1"/>
      <w:numFmt w:val="lowerLetter"/>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2"/>
  </w:num>
  <w:num w:numId="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1"/>
  </w:num>
  <w:num w:numId="5">
    <w:abstractNumId w:val="0"/>
  </w:num>
  <w:num w:numId="6">
    <w:abstractNumId w:val="13"/>
  </w:num>
  <w:num w:numId="7">
    <w:abstractNumId w:val="18"/>
  </w:num>
  <w:num w:numId="8">
    <w:abstractNumId w:val="4"/>
  </w:num>
  <w:num w:numId="9">
    <w:abstractNumId w:val="10"/>
  </w:num>
  <w:num w:numId="10">
    <w:abstractNumId w:val="22"/>
  </w:num>
  <w:num w:numId="11">
    <w:abstractNumId w:val="1"/>
  </w:num>
  <w:num w:numId="12">
    <w:abstractNumId w:val="8"/>
  </w:num>
  <w:num w:numId="13">
    <w:abstractNumId w:val="5"/>
  </w:num>
  <w:num w:numId="14">
    <w:abstractNumId w:val="23"/>
  </w:num>
  <w:num w:numId="15">
    <w:abstractNumId w:val="7"/>
  </w:num>
  <w:num w:numId="16">
    <w:abstractNumId w:val="21"/>
  </w:num>
  <w:num w:numId="17">
    <w:abstractNumId w:val="20"/>
  </w:num>
  <w:num w:numId="18">
    <w:abstractNumId w:val="3"/>
  </w:num>
  <w:num w:numId="19">
    <w:abstractNumId w:val="19"/>
  </w:num>
  <w:num w:numId="20">
    <w:abstractNumId w:val="12"/>
  </w:num>
  <w:num w:numId="21">
    <w:abstractNumId w:val="9"/>
  </w:num>
  <w:num w:numId="22">
    <w:abstractNumId w:val="6"/>
  </w:num>
  <w:num w:numId="23">
    <w:abstractNumId w:val="15"/>
  </w:num>
  <w:num w:numId="24">
    <w:abstractNumId w:val="17"/>
  </w:num>
  <w:num w:numId="25">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EB"/>
    <w:rsid w:val="000034FD"/>
    <w:rsid w:val="0000356B"/>
    <w:rsid w:val="00005EB5"/>
    <w:rsid w:val="000064A6"/>
    <w:rsid w:val="00006FD1"/>
    <w:rsid w:val="000100B6"/>
    <w:rsid w:val="00010BDE"/>
    <w:rsid w:val="00011816"/>
    <w:rsid w:val="00012F69"/>
    <w:rsid w:val="000142AC"/>
    <w:rsid w:val="00015127"/>
    <w:rsid w:val="00015218"/>
    <w:rsid w:val="00020886"/>
    <w:rsid w:val="00023363"/>
    <w:rsid w:val="00024534"/>
    <w:rsid w:val="00024FEF"/>
    <w:rsid w:val="0002544D"/>
    <w:rsid w:val="00025CF0"/>
    <w:rsid w:val="0003209C"/>
    <w:rsid w:val="000322C1"/>
    <w:rsid w:val="0003265F"/>
    <w:rsid w:val="00033539"/>
    <w:rsid w:val="00034543"/>
    <w:rsid w:val="00035ACE"/>
    <w:rsid w:val="000364F5"/>
    <w:rsid w:val="0003796E"/>
    <w:rsid w:val="00037C83"/>
    <w:rsid w:val="00040065"/>
    <w:rsid w:val="000443CC"/>
    <w:rsid w:val="000465A3"/>
    <w:rsid w:val="00046B5A"/>
    <w:rsid w:val="00047BCA"/>
    <w:rsid w:val="0005004E"/>
    <w:rsid w:val="000502B2"/>
    <w:rsid w:val="00050404"/>
    <w:rsid w:val="00050625"/>
    <w:rsid w:val="00050DCC"/>
    <w:rsid w:val="00051105"/>
    <w:rsid w:val="00054A97"/>
    <w:rsid w:val="00056B74"/>
    <w:rsid w:val="0005763F"/>
    <w:rsid w:val="00057C68"/>
    <w:rsid w:val="000605DD"/>
    <w:rsid w:val="000613B8"/>
    <w:rsid w:val="00061447"/>
    <w:rsid w:val="00064AAE"/>
    <w:rsid w:val="00064CA7"/>
    <w:rsid w:val="00065357"/>
    <w:rsid w:val="00066204"/>
    <w:rsid w:val="0007074F"/>
    <w:rsid w:val="000711A7"/>
    <w:rsid w:val="00071F7D"/>
    <w:rsid w:val="00073FD6"/>
    <w:rsid w:val="000749D9"/>
    <w:rsid w:val="000758B0"/>
    <w:rsid w:val="00076C89"/>
    <w:rsid w:val="000814D5"/>
    <w:rsid w:val="00083563"/>
    <w:rsid w:val="00083FAF"/>
    <w:rsid w:val="0009123F"/>
    <w:rsid w:val="00092D9D"/>
    <w:rsid w:val="00092F61"/>
    <w:rsid w:val="00093C9E"/>
    <w:rsid w:val="00095796"/>
    <w:rsid w:val="00097421"/>
    <w:rsid w:val="000978BB"/>
    <w:rsid w:val="000A002D"/>
    <w:rsid w:val="000A2A63"/>
    <w:rsid w:val="000A4490"/>
    <w:rsid w:val="000A463D"/>
    <w:rsid w:val="000A4A92"/>
    <w:rsid w:val="000A5D3C"/>
    <w:rsid w:val="000A5EE9"/>
    <w:rsid w:val="000A7AB3"/>
    <w:rsid w:val="000A7E61"/>
    <w:rsid w:val="000B148C"/>
    <w:rsid w:val="000B2CE3"/>
    <w:rsid w:val="000B3609"/>
    <w:rsid w:val="000B3610"/>
    <w:rsid w:val="000B6CC7"/>
    <w:rsid w:val="000C5B20"/>
    <w:rsid w:val="000C5F28"/>
    <w:rsid w:val="000C735E"/>
    <w:rsid w:val="000D66F0"/>
    <w:rsid w:val="000D7C23"/>
    <w:rsid w:val="000E1706"/>
    <w:rsid w:val="000E4177"/>
    <w:rsid w:val="000E539A"/>
    <w:rsid w:val="000E6758"/>
    <w:rsid w:val="000F065D"/>
    <w:rsid w:val="000F06F1"/>
    <w:rsid w:val="000F1284"/>
    <w:rsid w:val="000F14A0"/>
    <w:rsid w:val="000F16FC"/>
    <w:rsid w:val="000F1B2F"/>
    <w:rsid w:val="000F1FA8"/>
    <w:rsid w:val="000F28F2"/>
    <w:rsid w:val="000F464B"/>
    <w:rsid w:val="000F652B"/>
    <w:rsid w:val="00101011"/>
    <w:rsid w:val="001047B0"/>
    <w:rsid w:val="00110AAA"/>
    <w:rsid w:val="00111896"/>
    <w:rsid w:val="00111EE0"/>
    <w:rsid w:val="001128C2"/>
    <w:rsid w:val="0011388F"/>
    <w:rsid w:val="00121652"/>
    <w:rsid w:val="00122463"/>
    <w:rsid w:val="001239D6"/>
    <w:rsid w:val="0012444D"/>
    <w:rsid w:val="00124A6E"/>
    <w:rsid w:val="00125821"/>
    <w:rsid w:val="00127D67"/>
    <w:rsid w:val="00134702"/>
    <w:rsid w:val="0013530B"/>
    <w:rsid w:val="00135755"/>
    <w:rsid w:val="00136780"/>
    <w:rsid w:val="00137A62"/>
    <w:rsid w:val="00140385"/>
    <w:rsid w:val="0014176F"/>
    <w:rsid w:val="00150516"/>
    <w:rsid w:val="001531FF"/>
    <w:rsid w:val="00153271"/>
    <w:rsid w:val="001548A8"/>
    <w:rsid w:val="00157C32"/>
    <w:rsid w:val="00161728"/>
    <w:rsid w:val="001618DB"/>
    <w:rsid w:val="00165C1A"/>
    <w:rsid w:val="00167999"/>
    <w:rsid w:val="00173609"/>
    <w:rsid w:val="001738C4"/>
    <w:rsid w:val="00173968"/>
    <w:rsid w:val="00173B59"/>
    <w:rsid w:val="00173FA2"/>
    <w:rsid w:val="00175293"/>
    <w:rsid w:val="00182C8E"/>
    <w:rsid w:val="00183257"/>
    <w:rsid w:val="00184547"/>
    <w:rsid w:val="00185552"/>
    <w:rsid w:val="00185892"/>
    <w:rsid w:val="001859F1"/>
    <w:rsid w:val="00185CC8"/>
    <w:rsid w:val="001864B0"/>
    <w:rsid w:val="001911A3"/>
    <w:rsid w:val="001914A9"/>
    <w:rsid w:val="00192ED8"/>
    <w:rsid w:val="00193FD2"/>
    <w:rsid w:val="00196465"/>
    <w:rsid w:val="001A23A4"/>
    <w:rsid w:val="001A243F"/>
    <w:rsid w:val="001A25A2"/>
    <w:rsid w:val="001A40E8"/>
    <w:rsid w:val="001A643A"/>
    <w:rsid w:val="001A65BB"/>
    <w:rsid w:val="001A7739"/>
    <w:rsid w:val="001B09EF"/>
    <w:rsid w:val="001B1DDF"/>
    <w:rsid w:val="001B2E00"/>
    <w:rsid w:val="001B3A68"/>
    <w:rsid w:val="001B480B"/>
    <w:rsid w:val="001B781B"/>
    <w:rsid w:val="001C02D2"/>
    <w:rsid w:val="001C1CB9"/>
    <w:rsid w:val="001C3C74"/>
    <w:rsid w:val="001D05C0"/>
    <w:rsid w:val="001D15ED"/>
    <w:rsid w:val="001D2AEB"/>
    <w:rsid w:val="001D2BE4"/>
    <w:rsid w:val="001D3D30"/>
    <w:rsid w:val="001D54C0"/>
    <w:rsid w:val="001D6C6F"/>
    <w:rsid w:val="001E01D3"/>
    <w:rsid w:val="001E14A9"/>
    <w:rsid w:val="001E230C"/>
    <w:rsid w:val="001E27A4"/>
    <w:rsid w:val="001E2B7C"/>
    <w:rsid w:val="001E3627"/>
    <w:rsid w:val="001E3F77"/>
    <w:rsid w:val="001E6265"/>
    <w:rsid w:val="001E6BB1"/>
    <w:rsid w:val="001F1B81"/>
    <w:rsid w:val="001F36D9"/>
    <w:rsid w:val="001F570B"/>
    <w:rsid w:val="001F5CE9"/>
    <w:rsid w:val="00201510"/>
    <w:rsid w:val="00202370"/>
    <w:rsid w:val="00203C74"/>
    <w:rsid w:val="002059B0"/>
    <w:rsid w:val="00207EB9"/>
    <w:rsid w:val="00210795"/>
    <w:rsid w:val="00214995"/>
    <w:rsid w:val="002150E8"/>
    <w:rsid w:val="0021550F"/>
    <w:rsid w:val="0021626F"/>
    <w:rsid w:val="00221356"/>
    <w:rsid w:val="0022147E"/>
    <w:rsid w:val="00226301"/>
    <w:rsid w:val="002274A9"/>
    <w:rsid w:val="002313EE"/>
    <w:rsid w:val="00232DD3"/>
    <w:rsid w:val="002332B5"/>
    <w:rsid w:val="00234BF7"/>
    <w:rsid w:val="00235E82"/>
    <w:rsid w:val="00236B09"/>
    <w:rsid w:val="0023724D"/>
    <w:rsid w:val="00237564"/>
    <w:rsid w:val="00242471"/>
    <w:rsid w:val="00244534"/>
    <w:rsid w:val="00245BB8"/>
    <w:rsid w:val="00245C64"/>
    <w:rsid w:val="002470D9"/>
    <w:rsid w:val="00250CE7"/>
    <w:rsid w:val="00251629"/>
    <w:rsid w:val="00253A77"/>
    <w:rsid w:val="002544E4"/>
    <w:rsid w:val="00255CCC"/>
    <w:rsid w:val="00257042"/>
    <w:rsid w:val="00263D7C"/>
    <w:rsid w:val="00265542"/>
    <w:rsid w:val="00272D0F"/>
    <w:rsid w:val="002748A7"/>
    <w:rsid w:val="00275ABD"/>
    <w:rsid w:val="00276EDC"/>
    <w:rsid w:val="00277183"/>
    <w:rsid w:val="0027777C"/>
    <w:rsid w:val="002804EA"/>
    <w:rsid w:val="00280DE0"/>
    <w:rsid w:val="00282EA5"/>
    <w:rsid w:val="0028305E"/>
    <w:rsid w:val="002832B7"/>
    <w:rsid w:val="00284104"/>
    <w:rsid w:val="002864A3"/>
    <w:rsid w:val="00290DCC"/>
    <w:rsid w:val="00291FAA"/>
    <w:rsid w:val="002922AE"/>
    <w:rsid w:val="00292436"/>
    <w:rsid w:val="00293955"/>
    <w:rsid w:val="00293EFE"/>
    <w:rsid w:val="00294393"/>
    <w:rsid w:val="0029505A"/>
    <w:rsid w:val="002B4452"/>
    <w:rsid w:val="002B7E50"/>
    <w:rsid w:val="002C0DF6"/>
    <w:rsid w:val="002C0F0A"/>
    <w:rsid w:val="002C1F54"/>
    <w:rsid w:val="002C432B"/>
    <w:rsid w:val="002C487F"/>
    <w:rsid w:val="002C510F"/>
    <w:rsid w:val="002C68EF"/>
    <w:rsid w:val="002D08E0"/>
    <w:rsid w:val="002D08F9"/>
    <w:rsid w:val="002D1296"/>
    <w:rsid w:val="002D15D1"/>
    <w:rsid w:val="002D1DD9"/>
    <w:rsid w:val="002D1EF9"/>
    <w:rsid w:val="002D4299"/>
    <w:rsid w:val="002E45D4"/>
    <w:rsid w:val="002E5576"/>
    <w:rsid w:val="002E56D2"/>
    <w:rsid w:val="002E5F33"/>
    <w:rsid w:val="002F303D"/>
    <w:rsid w:val="003008DB"/>
    <w:rsid w:val="00301120"/>
    <w:rsid w:val="003016B5"/>
    <w:rsid w:val="003078D3"/>
    <w:rsid w:val="00310D92"/>
    <w:rsid w:val="00314976"/>
    <w:rsid w:val="00314A54"/>
    <w:rsid w:val="003155EA"/>
    <w:rsid w:val="00316903"/>
    <w:rsid w:val="00316A2D"/>
    <w:rsid w:val="00317F8C"/>
    <w:rsid w:val="00321701"/>
    <w:rsid w:val="00321DC6"/>
    <w:rsid w:val="00322837"/>
    <w:rsid w:val="003228D2"/>
    <w:rsid w:val="003229B0"/>
    <w:rsid w:val="00322A0C"/>
    <w:rsid w:val="0032451F"/>
    <w:rsid w:val="00324AD8"/>
    <w:rsid w:val="003252CD"/>
    <w:rsid w:val="00325480"/>
    <w:rsid w:val="00326398"/>
    <w:rsid w:val="003265CB"/>
    <w:rsid w:val="00327040"/>
    <w:rsid w:val="00342D3E"/>
    <w:rsid w:val="003447AD"/>
    <w:rsid w:val="00344F6E"/>
    <w:rsid w:val="00353515"/>
    <w:rsid w:val="00354D22"/>
    <w:rsid w:val="003560AF"/>
    <w:rsid w:val="00356242"/>
    <w:rsid w:val="003626A3"/>
    <w:rsid w:val="00363298"/>
    <w:rsid w:val="003634A7"/>
    <w:rsid w:val="00367365"/>
    <w:rsid w:val="00370ACB"/>
    <w:rsid w:val="0037115C"/>
    <w:rsid w:val="00374335"/>
    <w:rsid w:val="0037760F"/>
    <w:rsid w:val="0038047B"/>
    <w:rsid w:val="003806DA"/>
    <w:rsid w:val="00380AFC"/>
    <w:rsid w:val="003829F8"/>
    <w:rsid w:val="00382D43"/>
    <w:rsid w:val="003837E5"/>
    <w:rsid w:val="00384469"/>
    <w:rsid w:val="00384EB5"/>
    <w:rsid w:val="00386DBB"/>
    <w:rsid w:val="00395221"/>
    <w:rsid w:val="00395386"/>
    <w:rsid w:val="00397283"/>
    <w:rsid w:val="00397466"/>
    <w:rsid w:val="003A028E"/>
    <w:rsid w:val="003A18A9"/>
    <w:rsid w:val="003A28ED"/>
    <w:rsid w:val="003A35DF"/>
    <w:rsid w:val="003A38B1"/>
    <w:rsid w:val="003B0B0A"/>
    <w:rsid w:val="003B2A56"/>
    <w:rsid w:val="003B2C3F"/>
    <w:rsid w:val="003B469C"/>
    <w:rsid w:val="003B4885"/>
    <w:rsid w:val="003B61E8"/>
    <w:rsid w:val="003C0D1A"/>
    <w:rsid w:val="003C39F2"/>
    <w:rsid w:val="003C4093"/>
    <w:rsid w:val="003C5864"/>
    <w:rsid w:val="003C5EE3"/>
    <w:rsid w:val="003C60AB"/>
    <w:rsid w:val="003C63BA"/>
    <w:rsid w:val="003C7733"/>
    <w:rsid w:val="003D0316"/>
    <w:rsid w:val="003D0A00"/>
    <w:rsid w:val="003D0A78"/>
    <w:rsid w:val="003D27C7"/>
    <w:rsid w:val="003D57B0"/>
    <w:rsid w:val="003D5BF6"/>
    <w:rsid w:val="003D690E"/>
    <w:rsid w:val="003D7740"/>
    <w:rsid w:val="003E297E"/>
    <w:rsid w:val="003E3BEB"/>
    <w:rsid w:val="003E41DD"/>
    <w:rsid w:val="003E4CD4"/>
    <w:rsid w:val="003E7730"/>
    <w:rsid w:val="003E7CAF"/>
    <w:rsid w:val="003E7E1E"/>
    <w:rsid w:val="003F2377"/>
    <w:rsid w:val="003F2602"/>
    <w:rsid w:val="003F52D0"/>
    <w:rsid w:val="003F57A0"/>
    <w:rsid w:val="003F668E"/>
    <w:rsid w:val="003F694A"/>
    <w:rsid w:val="003F7AAC"/>
    <w:rsid w:val="003F7B3C"/>
    <w:rsid w:val="00400188"/>
    <w:rsid w:val="00401407"/>
    <w:rsid w:val="004026C3"/>
    <w:rsid w:val="00403512"/>
    <w:rsid w:val="00405515"/>
    <w:rsid w:val="0040587C"/>
    <w:rsid w:val="00410350"/>
    <w:rsid w:val="00412CB4"/>
    <w:rsid w:val="00413B7C"/>
    <w:rsid w:val="004152DD"/>
    <w:rsid w:val="0042021C"/>
    <w:rsid w:val="0042319B"/>
    <w:rsid w:val="0042563F"/>
    <w:rsid w:val="00425F59"/>
    <w:rsid w:val="00431271"/>
    <w:rsid w:val="00431889"/>
    <w:rsid w:val="00432FF4"/>
    <w:rsid w:val="00433E5F"/>
    <w:rsid w:val="00436B15"/>
    <w:rsid w:val="004379E3"/>
    <w:rsid w:val="00441CEC"/>
    <w:rsid w:val="004430D3"/>
    <w:rsid w:val="00443136"/>
    <w:rsid w:val="00443554"/>
    <w:rsid w:val="00443831"/>
    <w:rsid w:val="0044519C"/>
    <w:rsid w:val="00445243"/>
    <w:rsid w:val="00447896"/>
    <w:rsid w:val="004517D6"/>
    <w:rsid w:val="00454733"/>
    <w:rsid w:val="00455495"/>
    <w:rsid w:val="004567D3"/>
    <w:rsid w:val="00456A31"/>
    <w:rsid w:val="0045769B"/>
    <w:rsid w:val="00461E19"/>
    <w:rsid w:val="00463B93"/>
    <w:rsid w:val="004640B8"/>
    <w:rsid w:val="0046766A"/>
    <w:rsid w:val="00470AA8"/>
    <w:rsid w:val="004754B9"/>
    <w:rsid w:val="00480335"/>
    <w:rsid w:val="00480872"/>
    <w:rsid w:val="00481119"/>
    <w:rsid w:val="004840B3"/>
    <w:rsid w:val="004863E2"/>
    <w:rsid w:val="00486F94"/>
    <w:rsid w:val="00487CCC"/>
    <w:rsid w:val="00490B24"/>
    <w:rsid w:val="004938DD"/>
    <w:rsid w:val="00493AE0"/>
    <w:rsid w:val="00494BE5"/>
    <w:rsid w:val="00496194"/>
    <w:rsid w:val="00497AF8"/>
    <w:rsid w:val="004A1582"/>
    <w:rsid w:val="004A66DF"/>
    <w:rsid w:val="004B15E3"/>
    <w:rsid w:val="004B16E0"/>
    <w:rsid w:val="004B203F"/>
    <w:rsid w:val="004B2683"/>
    <w:rsid w:val="004B33D8"/>
    <w:rsid w:val="004B353C"/>
    <w:rsid w:val="004B5E33"/>
    <w:rsid w:val="004C005E"/>
    <w:rsid w:val="004C2571"/>
    <w:rsid w:val="004C5914"/>
    <w:rsid w:val="004C5BB7"/>
    <w:rsid w:val="004C7C82"/>
    <w:rsid w:val="004D1155"/>
    <w:rsid w:val="004D1223"/>
    <w:rsid w:val="004D3C24"/>
    <w:rsid w:val="004D4074"/>
    <w:rsid w:val="004D65B0"/>
    <w:rsid w:val="004D66D9"/>
    <w:rsid w:val="004D6938"/>
    <w:rsid w:val="004D7723"/>
    <w:rsid w:val="004D7E9D"/>
    <w:rsid w:val="004E0BC3"/>
    <w:rsid w:val="004E1DED"/>
    <w:rsid w:val="004E2013"/>
    <w:rsid w:val="004E2704"/>
    <w:rsid w:val="004E300B"/>
    <w:rsid w:val="004E3D77"/>
    <w:rsid w:val="004F2B00"/>
    <w:rsid w:val="004F367F"/>
    <w:rsid w:val="004F3CAE"/>
    <w:rsid w:val="004F5194"/>
    <w:rsid w:val="004F5D19"/>
    <w:rsid w:val="004F6056"/>
    <w:rsid w:val="004F6CC0"/>
    <w:rsid w:val="00500960"/>
    <w:rsid w:val="00500C04"/>
    <w:rsid w:val="00501CF4"/>
    <w:rsid w:val="005050D8"/>
    <w:rsid w:val="0050523C"/>
    <w:rsid w:val="00505A83"/>
    <w:rsid w:val="0050600F"/>
    <w:rsid w:val="0051391B"/>
    <w:rsid w:val="00516706"/>
    <w:rsid w:val="00516889"/>
    <w:rsid w:val="00517D1E"/>
    <w:rsid w:val="00520673"/>
    <w:rsid w:val="00521B9C"/>
    <w:rsid w:val="00521F8B"/>
    <w:rsid w:val="00522693"/>
    <w:rsid w:val="00522A9E"/>
    <w:rsid w:val="00522AAD"/>
    <w:rsid w:val="00531BF7"/>
    <w:rsid w:val="0053320B"/>
    <w:rsid w:val="00543102"/>
    <w:rsid w:val="00543231"/>
    <w:rsid w:val="00543388"/>
    <w:rsid w:val="005445DA"/>
    <w:rsid w:val="0054466B"/>
    <w:rsid w:val="0054620E"/>
    <w:rsid w:val="0054792D"/>
    <w:rsid w:val="005505E2"/>
    <w:rsid w:val="0055254B"/>
    <w:rsid w:val="005548CD"/>
    <w:rsid w:val="00554DC7"/>
    <w:rsid w:val="00555A24"/>
    <w:rsid w:val="00556E89"/>
    <w:rsid w:val="005573EF"/>
    <w:rsid w:val="0056084C"/>
    <w:rsid w:val="005609AF"/>
    <w:rsid w:val="00563286"/>
    <w:rsid w:val="005651B3"/>
    <w:rsid w:val="00566632"/>
    <w:rsid w:val="00566CE3"/>
    <w:rsid w:val="00566E1D"/>
    <w:rsid w:val="00570268"/>
    <w:rsid w:val="00570F16"/>
    <w:rsid w:val="00572525"/>
    <w:rsid w:val="00572B4F"/>
    <w:rsid w:val="005734F0"/>
    <w:rsid w:val="0057764C"/>
    <w:rsid w:val="005807EC"/>
    <w:rsid w:val="005816FD"/>
    <w:rsid w:val="00583499"/>
    <w:rsid w:val="0058439B"/>
    <w:rsid w:val="005855AB"/>
    <w:rsid w:val="005868E5"/>
    <w:rsid w:val="005920CC"/>
    <w:rsid w:val="005924E1"/>
    <w:rsid w:val="005925A3"/>
    <w:rsid w:val="00596553"/>
    <w:rsid w:val="005A115F"/>
    <w:rsid w:val="005A19F2"/>
    <w:rsid w:val="005A2272"/>
    <w:rsid w:val="005A344D"/>
    <w:rsid w:val="005A3EEC"/>
    <w:rsid w:val="005A6FE8"/>
    <w:rsid w:val="005B0062"/>
    <w:rsid w:val="005B36C1"/>
    <w:rsid w:val="005B417E"/>
    <w:rsid w:val="005B5D23"/>
    <w:rsid w:val="005B5FB9"/>
    <w:rsid w:val="005B6EC0"/>
    <w:rsid w:val="005B7BB1"/>
    <w:rsid w:val="005C0B35"/>
    <w:rsid w:val="005C1DC5"/>
    <w:rsid w:val="005C3220"/>
    <w:rsid w:val="005D2643"/>
    <w:rsid w:val="005D2F49"/>
    <w:rsid w:val="005D3EAA"/>
    <w:rsid w:val="005D57BF"/>
    <w:rsid w:val="005D7933"/>
    <w:rsid w:val="005E097A"/>
    <w:rsid w:val="005E2CE8"/>
    <w:rsid w:val="005E5197"/>
    <w:rsid w:val="005E5CCB"/>
    <w:rsid w:val="005E73B6"/>
    <w:rsid w:val="005E7D00"/>
    <w:rsid w:val="005F0BC2"/>
    <w:rsid w:val="005F1779"/>
    <w:rsid w:val="005F2906"/>
    <w:rsid w:val="005F3689"/>
    <w:rsid w:val="005F3C80"/>
    <w:rsid w:val="005F7145"/>
    <w:rsid w:val="005F717F"/>
    <w:rsid w:val="00601EAF"/>
    <w:rsid w:val="00602801"/>
    <w:rsid w:val="00602AEE"/>
    <w:rsid w:val="00603273"/>
    <w:rsid w:val="00610554"/>
    <w:rsid w:val="00610592"/>
    <w:rsid w:val="00611837"/>
    <w:rsid w:val="00612DEC"/>
    <w:rsid w:val="00613096"/>
    <w:rsid w:val="00615A10"/>
    <w:rsid w:val="00616126"/>
    <w:rsid w:val="00617274"/>
    <w:rsid w:val="00622F0B"/>
    <w:rsid w:val="00623344"/>
    <w:rsid w:val="00626904"/>
    <w:rsid w:val="00630971"/>
    <w:rsid w:val="0063165B"/>
    <w:rsid w:val="00633261"/>
    <w:rsid w:val="00633F21"/>
    <w:rsid w:val="00634E65"/>
    <w:rsid w:val="0063548B"/>
    <w:rsid w:val="00635B68"/>
    <w:rsid w:val="006360AC"/>
    <w:rsid w:val="00637AC4"/>
    <w:rsid w:val="00640111"/>
    <w:rsid w:val="0064134D"/>
    <w:rsid w:val="00641394"/>
    <w:rsid w:val="006467BA"/>
    <w:rsid w:val="0064706E"/>
    <w:rsid w:val="00647BF6"/>
    <w:rsid w:val="00652C63"/>
    <w:rsid w:val="00652E3C"/>
    <w:rsid w:val="0065480F"/>
    <w:rsid w:val="00654B9E"/>
    <w:rsid w:val="00654FDB"/>
    <w:rsid w:val="00655526"/>
    <w:rsid w:val="006603E9"/>
    <w:rsid w:val="00661E9E"/>
    <w:rsid w:val="00670960"/>
    <w:rsid w:val="00676626"/>
    <w:rsid w:val="00676C25"/>
    <w:rsid w:val="00677958"/>
    <w:rsid w:val="00680E2B"/>
    <w:rsid w:val="00683F3E"/>
    <w:rsid w:val="00685F8A"/>
    <w:rsid w:val="0068631E"/>
    <w:rsid w:val="00690E45"/>
    <w:rsid w:val="00691250"/>
    <w:rsid w:val="00691554"/>
    <w:rsid w:val="00691631"/>
    <w:rsid w:val="0069572C"/>
    <w:rsid w:val="00695A10"/>
    <w:rsid w:val="00696244"/>
    <w:rsid w:val="00696864"/>
    <w:rsid w:val="006A078A"/>
    <w:rsid w:val="006A0EAF"/>
    <w:rsid w:val="006A13A7"/>
    <w:rsid w:val="006A301D"/>
    <w:rsid w:val="006B0FC4"/>
    <w:rsid w:val="006B5B2B"/>
    <w:rsid w:val="006B5C48"/>
    <w:rsid w:val="006B6127"/>
    <w:rsid w:val="006C0BFA"/>
    <w:rsid w:val="006C4AF3"/>
    <w:rsid w:val="006C5771"/>
    <w:rsid w:val="006C5E15"/>
    <w:rsid w:val="006D0E1A"/>
    <w:rsid w:val="006D4C7A"/>
    <w:rsid w:val="006D7317"/>
    <w:rsid w:val="006D792C"/>
    <w:rsid w:val="006E0F06"/>
    <w:rsid w:val="006E1AF4"/>
    <w:rsid w:val="006E3A66"/>
    <w:rsid w:val="006E466D"/>
    <w:rsid w:val="006E54A8"/>
    <w:rsid w:val="006E565A"/>
    <w:rsid w:val="006E56BD"/>
    <w:rsid w:val="006F1876"/>
    <w:rsid w:val="006F31D7"/>
    <w:rsid w:val="006F3629"/>
    <w:rsid w:val="006F4553"/>
    <w:rsid w:val="006F6480"/>
    <w:rsid w:val="006F6E86"/>
    <w:rsid w:val="006F743D"/>
    <w:rsid w:val="007001A4"/>
    <w:rsid w:val="007026E3"/>
    <w:rsid w:val="00703527"/>
    <w:rsid w:val="00703D8C"/>
    <w:rsid w:val="007043C0"/>
    <w:rsid w:val="00705465"/>
    <w:rsid w:val="0070580D"/>
    <w:rsid w:val="007125A1"/>
    <w:rsid w:val="0071351C"/>
    <w:rsid w:val="007143E6"/>
    <w:rsid w:val="00715CCA"/>
    <w:rsid w:val="00716722"/>
    <w:rsid w:val="0071734B"/>
    <w:rsid w:val="00717853"/>
    <w:rsid w:val="00720AE5"/>
    <w:rsid w:val="00720D30"/>
    <w:rsid w:val="007254B8"/>
    <w:rsid w:val="0072785F"/>
    <w:rsid w:val="0073050A"/>
    <w:rsid w:val="00732C00"/>
    <w:rsid w:val="00734611"/>
    <w:rsid w:val="007353E0"/>
    <w:rsid w:val="00735B28"/>
    <w:rsid w:val="00735FCD"/>
    <w:rsid w:val="00736844"/>
    <w:rsid w:val="00737485"/>
    <w:rsid w:val="007379ED"/>
    <w:rsid w:val="00737D7B"/>
    <w:rsid w:val="007446F2"/>
    <w:rsid w:val="00746145"/>
    <w:rsid w:val="00746616"/>
    <w:rsid w:val="00747594"/>
    <w:rsid w:val="007503CC"/>
    <w:rsid w:val="007524FE"/>
    <w:rsid w:val="00753AFD"/>
    <w:rsid w:val="007549CC"/>
    <w:rsid w:val="0075527B"/>
    <w:rsid w:val="007579A7"/>
    <w:rsid w:val="007605F3"/>
    <w:rsid w:val="007611C0"/>
    <w:rsid w:val="007649F6"/>
    <w:rsid w:val="00764F87"/>
    <w:rsid w:val="0077041E"/>
    <w:rsid w:val="00775F19"/>
    <w:rsid w:val="00777966"/>
    <w:rsid w:val="00780767"/>
    <w:rsid w:val="00783674"/>
    <w:rsid w:val="0078769C"/>
    <w:rsid w:val="00790A07"/>
    <w:rsid w:val="00796394"/>
    <w:rsid w:val="00796B5E"/>
    <w:rsid w:val="007A3A32"/>
    <w:rsid w:val="007A6690"/>
    <w:rsid w:val="007A6C59"/>
    <w:rsid w:val="007B3254"/>
    <w:rsid w:val="007B398B"/>
    <w:rsid w:val="007B60DD"/>
    <w:rsid w:val="007C0083"/>
    <w:rsid w:val="007C04B6"/>
    <w:rsid w:val="007C1BA8"/>
    <w:rsid w:val="007D0E20"/>
    <w:rsid w:val="007D2F95"/>
    <w:rsid w:val="007D4B69"/>
    <w:rsid w:val="007D67B6"/>
    <w:rsid w:val="007D7B2D"/>
    <w:rsid w:val="007E0176"/>
    <w:rsid w:val="007E0713"/>
    <w:rsid w:val="007E0F93"/>
    <w:rsid w:val="007E758B"/>
    <w:rsid w:val="007E7FB4"/>
    <w:rsid w:val="007F0A20"/>
    <w:rsid w:val="007F0EBD"/>
    <w:rsid w:val="007F16E4"/>
    <w:rsid w:val="007F21B9"/>
    <w:rsid w:val="007F5734"/>
    <w:rsid w:val="007F60AB"/>
    <w:rsid w:val="007F7A66"/>
    <w:rsid w:val="007F7AA7"/>
    <w:rsid w:val="00800C64"/>
    <w:rsid w:val="00801770"/>
    <w:rsid w:val="008025EA"/>
    <w:rsid w:val="0080350E"/>
    <w:rsid w:val="00803BBD"/>
    <w:rsid w:val="00805E50"/>
    <w:rsid w:val="008067D3"/>
    <w:rsid w:val="00807D48"/>
    <w:rsid w:val="008159FF"/>
    <w:rsid w:val="00820AC4"/>
    <w:rsid w:val="00825610"/>
    <w:rsid w:val="008271BD"/>
    <w:rsid w:val="00831A7D"/>
    <w:rsid w:val="00832FDA"/>
    <w:rsid w:val="008335BD"/>
    <w:rsid w:val="00834C21"/>
    <w:rsid w:val="008353D8"/>
    <w:rsid w:val="00835B34"/>
    <w:rsid w:val="00841782"/>
    <w:rsid w:val="00843DD7"/>
    <w:rsid w:val="00844FBE"/>
    <w:rsid w:val="00845F76"/>
    <w:rsid w:val="0085106F"/>
    <w:rsid w:val="008517CB"/>
    <w:rsid w:val="00852E3E"/>
    <w:rsid w:val="008534D5"/>
    <w:rsid w:val="0085701A"/>
    <w:rsid w:val="00860717"/>
    <w:rsid w:val="00860F35"/>
    <w:rsid w:val="0086138D"/>
    <w:rsid w:val="00862E0B"/>
    <w:rsid w:val="00864DCA"/>
    <w:rsid w:val="0086508A"/>
    <w:rsid w:val="008674E6"/>
    <w:rsid w:val="00873661"/>
    <w:rsid w:val="00876F30"/>
    <w:rsid w:val="0088097C"/>
    <w:rsid w:val="00881B26"/>
    <w:rsid w:val="00881F86"/>
    <w:rsid w:val="0088349A"/>
    <w:rsid w:val="0088428F"/>
    <w:rsid w:val="00884762"/>
    <w:rsid w:val="008858E7"/>
    <w:rsid w:val="008869E1"/>
    <w:rsid w:val="0088777E"/>
    <w:rsid w:val="00894609"/>
    <w:rsid w:val="00897660"/>
    <w:rsid w:val="008A5AA8"/>
    <w:rsid w:val="008B0ED6"/>
    <w:rsid w:val="008B1F32"/>
    <w:rsid w:val="008B3EE8"/>
    <w:rsid w:val="008B4FC5"/>
    <w:rsid w:val="008B687B"/>
    <w:rsid w:val="008B6C72"/>
    <w:rsid w:val="008B7C80"/>
    <w:rsid w:val="008C0C6F"/>
    <w:rsid w:val="008C1675"/>
    <w:rsid w:val="008C742D"/>
    <w:rsid w:val="008D1D1C"/>
    <w:rsid w:val="008D2C48"/>
    <w:rsid w:val="008D2FE8"/>
    <w:rsid w:val="008D411D"/>
    <w:rsid w:val="008D48BF"/>
    <w:rsid w:val="008D63F1"/>
    <w:rsid w:val="008D79C5"/>
    <w:rsid w:val="008E026F"/>
    <w:rsid w:val="008E17CF"/>
    <w:rsid w:val="008E1A34"/>
    <w:rsid w:val="008E2792"/>
    <w:rsid w:val="008E5879"/>
    <w:rsid w:val="008E703B"/>
    <w:rsid w:val="008F1B2C"/>
    <w:rsid w:val="008F414F"/>
    <w:rsid w:val="008F4A65"/>
    <w:rsid w:val="008F5270"/>
    <w:rsid w:val="008F6E6E"/>
    <w:rsid w:val="00901E4F"/>
    <w:rsid w:val="0090367F"/>
    <w:rsid w:val="00906459"/>
    <w:rsid w:val="0090665B"/>
    <w:rsid w:val="009068BF"/>
    <w:rsid w:val="009079E8"/>
    <w:rsid w:val="009119A8"/>
    <w:rsid w:val="00911B85"/>
    <w:rsid w:val="009127FB"/>
    <w:rsid w:val="00913C93"/>
    <w:rsid w:val="0091775B"/>
    <w:rsid w:val="0092172E"/>
    <w:rsid w:val="009227E1"/>
    <w:rsid w:val="0093051C"/>
    <w:rsid w:val="00933DBD"/>
    <w:rsid w:val="00937695"/>
    <w:rsid w:val="00942F6B"/>
    <w:rsid w:val="009435CC"/>
    <w:rsid w:val="009437D2"/>
    <w:rsid w:val="00943897"/>
    <w:rsid w:val="00943CB0"/>
    <w:rsid w:val="00944325"/>
    <w:rsid w:val="009464CF"/>
    <w:rsid w:val="00946C9C"/>
    <w:rsid w:val="00947D8C"/>
    <w:rsid w:val="00950F1F"/>
    <w:rsid w:val="00951DDB"/>
    <w:rsid w:val="00952CB9"/>
    <w:rsid w:val="00956325"/>
    <w:rsid w:val="0095679A"/>
    <w:rsid w:val="0095717A"/>
    <w:rsid w:val="00957260"/>
    <w:rsid w:val="009622D1"/>
    <w:rsid w:val="00962816"/>
    <w:rsid w:val="00963680"/>
    <w:rsid w:val="00963F9D"/>
    <w:rsid w:val="00964BDD"/>
    <w:rsid w:val="009731F8"/>
    <w:rsid w:val="0097321E"/>
    <w:rsid w:val="009733F4"/>
    <w:rsid w:val="009735A4"/>
    <w:rsid w:val="00973F76"/>
    <w:rsid w:val="0097713A"/>
    <w:rsid w:val="00977BA4"/>
    <w:rsid w:val="00983F0E"/>
    <w:rsid w:val="00984290"/>
    <w:rsid w:val="0098457F"/>
    <w:rsid w:val="009848E9"/>
    <w:rsid w:val="00985B5F"/>
    <w:rsid w:val="00986B34"/>
    <w:rsid w:val="00990206"/>
    <w:rsid w:val="00991A1B"/>
    <w:rsid w:val="0099211B"/>
    <w:rsid w:val="009921C2"/>
    <w:rsid w:val="00993670"/>
    <w:rsid w:val="00993A0E"/>
    <w:rsid w:val="0099616B"/>
    <w:rsid w:val="009976CC"/>
    <w:rsid w:val="00997FED"/>
    <w:rsid w:val="009A01C2"/>
    <w:rsid w:val="009A0564"/>
    <w:rsid w:val="009A0B4A"/>
    <w:rsid w:val="009A3009"/>
    <w:rsid w:val="009A34B2"/>
    <w:rsid w:val="009A5996"/>
    <w:rsid w:val="009B1261"/>
    <w:rsid w:val="009B24A8"/>
    <w:rsid w:val="009B30DE"/>
    <w:rsid w:val="009B4703"/>
    <w:rsid w:val="009B5815"/>
    <w:rsid w:val="009B60B3"/>
    <w:rsid w:val="009B7155"/>
    <w:rsid w:val="009C070A"/>
    <w:rsid w:val="009C13F6"/>
    <w:rsid w:val="009C1588"/>
    <w:rsid w:val="009C17BF"/>
    <w:rsid w:val="009C2D70"/>
    <w:rsid w:val="009C4626"/>
    <w:rsid w:val="009C642B"/>
    <w:rsid w:val="009C7FA1"/>
    <w:rsid w:val="009D20AB"/>
    <w:rsid w:val="009D5568"/>
    <w:rsid w:val="009D655E"/>
    <w:rsid w:val="009D69E0"/>
    <w:rsid w:val="009D7DC5"/>
    <w:rsid w:val="009E0A32"/>
    <w:rsid w:val="009E353E"/>
    <w:rsid w:val="009E518A"/>
    <w:rsid w:val="009E66DB"/>
    <w:rsid w:val="009E7F4C"/>
    <w:rsid w:val="009F0FE3"/>
    <w:rsid w:val="009F3124"/>
    <w:rsid w:val="009F5928"/>
    <w:rsid w:val="009F5EAD"/>
    <w:rsid w:val="009F790D"/>
    <w:rsid w:val="009F7C3D"/>
    <w:rsid w:val="00A006A0"/>
    <w:rsid w:val="00A01696"/>
    <w:rsid w:val="00A01D8D"/>
    <w:rsid w:val="00A020A0"/>
    <w:rsid w:val="00A02A79"/>
    <w:rsid w:val="00A04528"/>
    <w:rsid w:val="00A053F2"/>
    <w:rsid w:val="00A05A6F"/>
    <w:rsid w:val="00A05D1F"/>
    <w:rsid w:val="00A065D3"/>
    <w:rsid w:val="00A07359"/>
    <w:rsid w:val="00A1157D"/>
    <w:rsid w:val="00A11AA8"/>
    <w:rsid w:val="00A128A8"/>
    <w:rsid w:val="00A12987"/>
    <w:rsid w:val="00A12E4E"/>
    <w:rsid w:val="00A14ACE"/>
    <w:rsid w:val="00A14E10"/>
    <w:rsid w:val="00A168ED"/>
    <w:rsid w:val="00A1793C"/>
    <w:rsid w:val="00A21122"/>
    <w:rsid w:val="00A238DF"/>
    <w:rsid w:val="00A26D78"/>
    <w:rsid w:val="00A26E4C"/>
    <w:rsid w:val="00A301F9"/>
    <w:rsid w:val="00A30746"/>
    <w:rsid w:val="00A309B9"/>
    <w:rsid w:val="00A316E6"/>
    <w:rsid w:val="00A3239A"/>
    <w:rsid w:val="00A3258E"/>
    <w:rsid w:val="00A327A2"/>
    <w:rsid w:val="00A344E8"/>
    <w:rsid w:val="00A37B0E"/>
    <w:rsid w:val="00A37E45"/>
    <w:rsid w:val="00A4166A"/>
    <w:rsid w:val="00A41EE8"/>
    <w:rsid w:val="00A42CB5"/>
    <w:rsid w:val="00A433F1"/>
    <w:rsid w:val="00A44678"/>
    <w:rsid w:val="00A4496D"/>
    <w:rsid w:val="00A465E9"/>
    <w:rsid w:val="00A46B30"/>
    <w:rsid w:val="00A47370"/>
    <w:rsid w:val="00A47CC4"/>
    <w:rsid w:val="00A530E9"/>
    <w:rsid w:val="00A5492D"/>
    <w:rsid w:val="00A55EFD"/>
    <w:rsid w:val="00A56AFD"/>
    <w:rsid w:val="00A571BB"/>
    <w:rsid w:val="00A62F15"/>
    <w:rsid w:val="00A63EC7"/>
    <w:rsid w:val="00A734BE"/>
    <w:rsid w:val="00A738AE"/>
    <w:rsid w:val="00A73E50"/>
    <w:rsid w:val="00A7557F"/>
    <w:rsid w:val="00A766E9"/>
    <w:rsid w:val="00A77590"/>
    <w:rsid w:val="00A8315D"/>
    <w:rsid w:val="00A84662"/>
    <w:rsid w:val="00A851EC"/>
    <w:rsid w:val="00A859BB"/>
    <w:rsid w:val="00A863A0"/>
    <w:rsid w:val="00A90438"/>
    <w:rsid w:val="00A938C6"/>
    <w:rsid w:val="00A96343"/>
    <w:rsid w:val="00A97654"/>
    <w:rsid w:val="00AB3356"/>
    <w:rsid w:val="00AB3D0D"/>
    <w:rsid w:val="00AB3D5B"/>
    <w:rsid w:val="00AB5FB7"/>
    <w:rsid w:val="00AC051A"/>
    <w:rsid w:val="00AC20A8"/>
    <w:rsid w:val="00AC33D2"/>
    <w:rsid w:val="00AC39FF"/>
    <w:rsid w:val="00AC3C60"/>
    <w:rsid w:val="00AC4D12"/>
    <w:rsid w:val="00AD21A7"/>
    <w:rsid w:val="00AD2B0F"/>
    <w:rsid w:val="00AD5472"/>
    <w:rsid w:val="00AD559E"/>
    <w:rsid w:val="00AD6AB8"/>
    <w:rsid w:val="00AE026B"/>
    <w:rsid w:val="00AE0996"/>
    <w:rsid w:val="00AE1680"/>
    <w:rsid w:val="00AE301C"/>
    <w:rsid w:val="00AE5F07"/>
    <w:rsid w:val="00AE6EAB"/>
    <w:rsid w:val="00AE78AC"/>
    <w:rsid w:val="00AF345F"/>
    <w:rsid w:val="00AF63F2"/>
    <w:rsid w:val="00B00E35"/>
    <w:rsid w:val="00B02853"/>
    <w:rsid w:val="00B029C8"/>
    <w:rsid w:val="00B02A70"/>
    <w:rsid w:val="00B04786"/>
    <w:rsid w:val="00B0575A"/>
    <w:rsid w:val="00B06FAF"/>
    <w:rsid w:val="00B10DE8"/>
    <w:rsid w:val="00B142F0"/>
    <w:rsid w:val="00B15283"/>
    <w:rsid w:val="00B1566E"/>
    <w:rsid w:val="00B15ED9"/>
    <w:rsid w:val="00B16843"/>
    <w:rsid w:val="00B16C97"/>
    <w:rsid w:val="00B20C53"/>
    <w:rsid w:val="00B22387"/>
    <w:rsid w:val="00B23AFC"/>
    <w:rsid w:val="00B250B6"/>
    <w:rsid w:val="00B25BA4"/>
    <w:rsid w:val="00B279DA"/>
    <w:rsid w:val="00B30B26"/>
    <w:rsid w:val="00B341DE"/>
    <w:rsid w:val="00B346BA"/>
    <w:rsid w:val="00B3541A"/>
    <w:rsid w:val="00B369DC"/>
    <w:rsid w:val="00B41B2B"/>
    <w:rsid w:val="00B41C1D"/>
    <w:rsid w:val="00B42324"/>
    <w:rsid w:val="00B42C6E"/>
    <w:rsid w:val="00B45E5B"/>
    <w:rsid w:val="00B46C20"/>
    <w:rsid w:val="00B47E50"/>
    <w:rsid w:val="00B5478A"/>
    <w:rsid w:val="00B55415"/>
    <w:rsid w:val="00B56C58"/>
    <w:rsid w:val="00B56F09"/>
    <w:rsid w:val="00B60283"/>
    <w:rsid w:val="00B62AD4"/>
    <w:rsid w:val="00B637DA"/>
    <w:rsid w:val="00B648EE"/>
    <w:rsid w:val="00B672CF"/>
    <w:rsid w:val="00B70030"/>
    <w:rsid w:val="00B71CAA"/>
    <w:rsid w:val="00B71EFE"/>
    <w:rsid w:val="00B73C42"/>
    <w:rsid w:val="00B74DA9"/>
    <w:rsid w:val="00B7594A"/>
    <w:rsid w:val="00B761C0"/>
    <w:rsid w:val="00B7779A"/>
    <w:rsid w:val="00B8065B"/>
    <w:rsid w:val="00B852E7"/>
    <w:rsid w:val="00B8678B"/>
    <w:rsid w:val="00B90FE5"/>
    <w:rsid w:val="00B95586"/>
    <w:rsid w:val="00B96BD0"/>
    <w:rsid w:val="00BA055F"/>
    <w:rsid w:val="00BA0858"/>
    <w:rsid w:val="00BA3375"/>
    <w:rsid w:val="00BA3DCA"/>
    <w:rsid w:val="00BA45D2"/>
    <w:rsid w:val="00BA5340"/>
    <w:rsid w:val="00BA696B"/>
    <w:rsid w:val="00BA69DC"/>
    <w:rsid w:val="00BB13EE"/>
    <w:rsid w:val="00BB1E9C"/>
    <w:rsid w:val="00BB5091"/>
    <w:rsid w:val="00BB757E"/>
    <w:rsid w:val="00BB7B32"/>
    <w:rsid w:val="00BC0F78"/>
    <w:rsid w:val="00BC1F81"/>
    <w:rsid w:val="00BC25F8"/>
    <w:rsid w:val="00BC3C0F"/>
    <w:rsid w:val="00BC407C"/>
    <w:rsid w:val="00BC5541"/>
    <w:rsid w:val="00BC5705"/>
    <w:rsid w:val="00BC6285"/>
    <w:rsid w:val="00BC7DAD"/>
    <w:rsid w:val="00BD04E8"/>
    <w:rsid w:val="00BD2C11"/>
    <w:rsid w:val="00BD3143"/>
    <w:rsid w:val="00BD3B58"/>
    <w:rsid w:val="00BD4FE4"/>
    <w:rsid w:val="00BD69C2"/>
    <w:rsid w:val="00BD69CA"/>
    <w:rsid w:val="00BE12F8"/>
    <w:rsid w:val="00BE26D4"/>
    <w:rsid w:val="00BE3E05"/>
    <w:rsid w:val="00BE4DED"/>
    <w:rsid w:val="00BE4F4D"/>
    <w:rsid w:val="00BE5DCD"/>
    <w:rsid w:val="00BE6BCF"/>
    <w:rsid w:val="00BF24EC"/>
    <w:rsid w:val="00BF267A"/>
    <w:rsid w:val="00BF27F9"/>
    <w:rsid w:val="00BF4D8D"/>
    <w:rsid w:val="00BF4D8E"/>
    <w:rsid w:val="00BF5AF6"/>
    <w:rsid w:val="00BF5CD4"/>
    <w:rsid w:val="00BF6A1C"/>
    <w:rsid w:val="00C03B09"/>
    <w:rsid w:val="00C06507"/>
    <w:rsid w:val="00C06A3E"/>
    <w:rsid w:val="00C079AD"/>
    <w:rsid w:val="00C07E78"/>
    <w:rsid w:val="00C117F8"/>
    <w:rsid w:val="00C11B1F"/>
    <w:rsid w:val="00C11E0E"/>
    <w:rsid w:val="00C12371"/>
    <w:rsid w:val="00C12933"/>
    <w:rsid w:val="00C14E0E"/>
    <w:rsid w:val="00C16EB1"/>
    <w:rsid w:val="00C17E1C"/>
    <w:rsid w:val="00C26100"/>
    <w:rsid w:val="00C27B6F"/>
    <w:rsid w:val="00C30BC2"/>
    <w:rsid w:val="00C34C7A"/>
    <w:rsid w:val="00C352DD"/>
    <w:rsid w:val="00C35A7D"/>
    <w:rsid w:val="00C35B53"/>
    <w:rsid w:val="00C36A97"/>
    <w:rsid w:val="00C41931"/>
    <w:rsid w:val="00C41C4B"/>
    <w:rsid w:val="00C41E4D"/>
    <w:rsid w:val="00C43DE0"/>
    <w:rsid w:val="00C463AC"/>
    <w:rsid w:val="00C46E35"/>
    <w:rsid w:val="00C4720C"/>
    <w:rsid w:val="00C479DC"/>
    <w:rsid w:val="00C50920"/>
    <w:rsid w:val="00C51559"/>
    <w:rsid w:val="00C53831"/>
    <w:rsid w:val="00C5773F"/>
    <w:rsid w:val="00C61360"/>
    <w:rsid w:val="00C61B63"/>
    <w:rsid w:val="00C64C5A"/>
    <w:rsid w:val="00C65A89"/>
    <w:rsid w:val="00C662C6"/>
    <w:rsid w:val="00C70015"/>
    <w:rsid w:val="00C72AF8"/>
    <w:rsid w:val="00C74143"/>
    <w:rsid w:val="00C746DE"/>
    <w:rsid w:val="00C75C8F"/>
    <w:rsid w:val="00C75E96"/>
    <w:rsid w:val="00C80407"/>
    <w:rsid w:val="00C80B15"/>
    <w:rsid w:val="00C844CD"/>
    <w:rsid w:val="00C8529B"/>
    <w:rsid w:val="00C85908"/>
    <w:rsid w:val="00C86133"/>
    <w:rsid w:val="00C87032"/>
    <w:rsid w:val="00C90E5A"/>
    <w:rsid w:val="00C91D4C"/>
    <w:rsid w:val="00C92A53"/>
    <w:rsid w:val="00C94C2F"/>
    <w:rsid w:val="00C96F33"/>
    <w:rsid w:val="00CA1E89"/>
    <w:rsid w:val="00CA2994"/>
    <w:rsid w:val="00CA3E4F"/>
    <w:rsid w:val="00CA5581"/>
    <w:rsid w:val="00CA5C91"/>
    <w:rsid w:val="00CA5D19"/>
    <w:rsid w:val="00CA7629"/>
    <w:rsid w:val="00CB044C"/>
    <w:rsid w:val="00CB09B6"/>
    <w:rsid w:val="00CB1778"/>
    <w:rsid w:val="00CB3B7B"/>
    <w:rsid w:val="00CB4562"/>
    <w:rsid w:val="00CB4A1D"/>
    <w:rsid w:val="00CB5960"/>
    <w:rsid w:val="00CB61C0"/>
    <w:rsid w:val="00CC1258"/>
    <w:rsid w:val="00CC133E"/>
    <w:rsid w:val="00CC2491"/>
    <w:rsid w:val="00CC2A29"/>
    <w:rsid w:val="00CC33B9"/>
    <w:rsid w:val="00CC3BC7"/>
    <w:rsid w:val="00CC568E"/>
    <w:rsid w:val="00CC66BC"/>
    <w:rsid w:val="00CC75A9"/>
    <w:rsid w:val="00CC7919"/>
    <w:rsid w:val="00CC7F2B"/>
    <w:rsid w:val="00CD0D99"/>
    <w:rsid w:val="00CD2447"/>
    <w:rsid w:val="00CD48CD"/>
    <w:rsid w:val="00CD7276"/>
    <w:rsid w:val="00CD7913"/>
    <w:rsid w:val="00CE0D8C"/>
    <w:rsid w:val="00CE46A2"/>
    <w:rsid w:val="00CE4E07"/>
    <w:rsid w:val="00CE5F65"/>
    <w:rsid w:val="00CF09D4"/>
    <w:rsid w:val="00CF154B"/>
    <w:rsid w:val="00CF2163"/>
    <w:rsid w:val="00CF38A0"/>
    <w:rsid w:val="00CF76B7"/>
    <w:rsid w:val="00CF7C5F"/>
    <w:rsid w:val="00D010CA"/>
    <w:rsid w:val="00D01769"/>
    <w:rsid w:val="00D05838"/>
    <w:rsid w:val="00D05B00"/>
    <w:rsid w:val="00D1280A"/>
    <w:rsid w:val="00D12D18"/>
    <w:rsid w:val="00D1333A"/>
    <w:rsid w:val="00D1423F"/>
    <w:rsid w:val="00D14C08"/>
    <w:rsid w:val="00D2329D"/>
    <w:rsid w:val="00D23D26"/>
    <w:rsid w:val="00D23D96"/>
    <w:rsid w:val="00D2414F"/>
    <w:rsid w:val="00D259C4"/>
    <w:rsid w:val="00D26908"/>
    <w:rsid w:val="00D31A4A"/>
    <w:rsid w:val="00D32966"/>
    <w:rsid w:val="00D329AB"/>
    <w:rsid w:val="00D34378"/>
    <w:rsid w:val="00D358BC"/>
    <w:rsid w:val="00D37181"/>
    <w:rsid w:val="00D4247A"/>
    <w:rsid w:val="00D42A82"/>
    <w:rsid w:val="00D431A4"/>
    <w:rsid w:val="00D45982"/>
    <w:rsid w:val="00D46635"/>
    <w:rsid w:val="00D46935"/>
    <w:rsid w:val="00D503CE"/>
    <w:rsid w:val="00D54315"/>
    <w:rsid w:val="00D556D2"/>
    <w:rsid w:val="00D5621B"/>
    <w:rsid w:val="00D57AEF"/>
    <w:rsid w:val="00D57BC2"/>
    <w:rsid w:val="00D609CE"/>
    <w:rsid w:val="00D61C26"/>
    <w:rsid w:val="00D63C19"/>
    <w:rsid w:val="00D64DC5"/>
    <w:rsid w:val="00D6517D"/>
    <w:rsid w:val="00D67CC9"/>
    <w:rsid w:val="00D72623"/>
    <w:rsid w:val="00D73965"/>
    <w:rsid w:val="00D76814"/>
    <w:rsid w:val="00D768BE"/>
    <w:rsid w:val="00D7703E"/>
    <w:rsid w:val="00D77C37"/>
    <w:rsid w:val="00D80A5A"/>
    <w:rsid w:val="00D838E6"/>
    <w:rsid w:val="00D86A61"/>
    <w:rsid w:val="00D90DA6"/>
    <w:rsid w:val="00D91DEF"/>
    <w:rsid w:val="00D92F96"/>
    <w:rsid w:val="00D94A60"/>
    <w:rsid w:val="00D95AC4"/>
    <w:rsid w:val="00D97272"/>
    <w:rsid w:val="00D97A8E"/>
    <w:rsid w:val="00DA0103"/>
    <w:rsid w:val="00DA0A5D"/>
    <w:rsid w:val="00DA28C3"/>
    <w:rsid w:val="00DA3DC5"/>
    <w:rsid w:val="00DA426A"/>
    <w:rsid w:val="00DB117C"/>
    <w:rsid w:val="00DB1301"/>
    <w:rsid w:val="00DB3013"/>
    <w:rsid w:val="00DB3067"/>
    <w:rsid w:val="00DB37BB"/>
    <w:rsid w:val="00DB503A"/>
    <w:rsid w:val="00DB5F5C"/>
    <w:rsid w:val="00DB6B5B"/>
    <w:rsid w:val="00DB710C"/>
    <w:rsid w:val="00DB7ECF"/>
    <w:rsid w:val="00DC1D7F"/>
    <w:rsid w:val="00DC2CD9"/>
    <w:rsid w:val="00DC2F8C"/>
    <w:rsid w:val="00DC6AE3"/>
    <w:rsid w:val="00DC77FD"/>
    <w:rsid w:val="00DD17A1"/>
    <w:rsid w:val="00DD181E"/>
    <w:rsid w:val="00DD55E0"/>
    <w:rsid w:val="00DD5A07"/>
    <w:rsid w:val="00DE0A8A"/>
    <w:rsid w:val="00DE0E3F"/>
    <w:rsid w:val="00DE19D2"/>
    <w:rsid w:val="00DE21C7"/>
    <w:rsid w:val="00DE2DD4"/>
    <w:rsid w:val="00DE2F54"/>
    <w:rsid w:val="00DE5CB7"/>
    <w:rsid w:val="00DF0329"/>
    <w:rsid w:val="00DF0372"/>
    <w:rsid w:val="00DF2413"/>
    <w:rsid w:val="00DF2DCE"/>
    <w:rsid w:val="00DF302B"/>
    <w:rsid w:val="00DF367C"/>
    <w:rsid w:val="00DF4927"/>
    <w:rsid w:val="00DF7753"/>
    <w:rsid w:val="00E016A3"/>
    <w:rsid w:val="00E01EA2"/>
    <w:rsid w:val="00E030E2"/>
    <w:rsid w:val="00E03A10"/>
    <w:rsid w:val="00E04807"/>
    <w:rsid w:val="00E0480D"/>
    <w:rsid w:val="00E05D06"/>
    <w:rsid w:val="00E05F4A"/>
    <w:rsid w:val="00E07115"/>
    <w:rsid w:val="00E107AB"/>
    <w:rsid w:val="00E11535"/>
    <w:rsid w:val="00E11BF3"/>
    <w:rsid w:val="00E12C6B"/>
    <w:rsid w:val="00E14BB0"/>
    <w:rsid w:val="00E14DEC"/>
    <w:rsid w:val="00E16E76"/>
    <w:rsid w:val="00E17F5E"/>
    <w:rsid w:val="00E206EC"/>
    <w:rsid w:val="00E22B4A"/>
    <w:rsid w:val="00E2432B"/>
    <w:rsid w:val="00E24BB7"/>
    <w:rsid w:val="00E306C0"/>
    <w:rsid w:val="00E30725"/>
    <w:rsid w:val="00E30EE3"/>
    <w:rsid w:val="00E30FCD"/>
    <w:rsid w:val="00E31F99"/>
    <w:rsid w:val="00E32CFA"/>
    <w:rsid w:val="00E35686"/>
    <w:rsid w:val="00E35A88"/>
    <w:rsid w:val="00E37157"/>
    <w:rsid w:val="00E37FEA"/>
    <w:rsid w:val="00E41F8D"/>
    <w:rsid w:val="00E47834"/>
    <w:rsid w:val="00E50537"/>
    <w:rsid w:val="00E50954"/>
    <w:rsid w:val="00E50FAD"/>
    <w:rsid w:val="00E51DB3"/>
    <w:rsid w:val="00E521F2"/>
    <w:rsid w:val="00E52F8D"/>
    <w:rsid w:val="00E535AF"/>
    <w:rsid w:val="00E543DF"/>
    <w:rsid w:val="00E56084"/>
    <w:rsid w:val="00E56897"/>
    <w:rsid w:val="00E57C11"/>
    <w:rsid w:val="00E57F1B"/>
    <w:rsid w:val="00E60571"/>
    <w:rsid w:val="00E64840"/>
    <w:rsid w:val="00E6505A"/>
    <w:rsid w:val="00E65C1C"/>
    <w:rsid w:val="00E67FFE"/>
    <w:rsid w:val="00E71DE9"/>
    <w:rsid w:val="00E72096"/>
    <w:rsid w:val="00E74AD4"/>
    <w:rsid w:val="00E75191"/>
    <w:rsid w:val="00E756D4"/>
    <w:rsid w:val="00E767BB"/>
    <w:rsid w:val="00E8076C"/>
    <w:rsid w:val="00E816D3"/>
    <w:rsid w:val="00E82297"/>
    <w:rsid w:val="00E83485"/>
    <w:rsid w:val="00E85087"/>
    <w:rsid w:val="00E86764"/>
    <w:rsid w:val="00E87C9B"/>
    <w:rsid w:val="00E96933"/>
    <w:rsid w:val="00EA0399"/>
    <w:rsid w:val="00EA1196"/>
    <w:rsid w:val="00EA1E10"/>
    <w:rsid w:val="00EA3499"/>
    <w:rsid w:val="00EA41A5"/>
    <w:rsid w:val="00EA42B6"/>
    <w:rsid w:val="00EA6403"/>
    <w:rsid w:val="00EA6FE7"/>
    <w:rsid w:val="00EB2D38"/>
    <w:rsid w:val="00EC2B03"/>
    <w:rsid w:val="00EC73A8"/>
    <w:rsid w:val="00EC7F2C"/>
    <w:rsid w:val="00ED024A"/>
    <w:rsid w:val="00ED0697"/>
    <w:rsid w:val="00ED546B"/>
    <w:rsid w:val="00ED75A1"/>
    <w:rsid w:val="00EE598E"/>
    <w:rsid w:val="00EE68FE"/>
    <w:rsid w:val="00EF0186"/>
    <w:rsid w:val="00EF23D8"/>
    <w:rsid w:val="00EF2AA4"/>
    <w:rsid w:val="00EF325F"/>
    <w:rsid w:val="00EF45DA"/>
    <w:rsid w:val="00EF720F"/>
    <w:rsid w:val="00F00D71"/>
    <w:rsid w:val="00F020A1"/>
    <w:rsid w:val="00F04A93"/>
    <w:rsid w:val="00F05698"/>
    <w:rsid w:val="00F05706"/>
    <w:rsid w:val="00F05D42"/>
    <w:rsid w:val="00F06E97"/>
    <w:rsid w:val="00F102E7"/>
    <w:rsid w:val="00F11B07"/>
    <w:rsid w:val="00F1298E"/>
    <w:rsid w:val="00F1310F"/>
    <w:rsid w:val="00F15140"/>
    <w:rsid w:val="00F17005"/>
    <w:rsid w:val="00F17B70"/>
    <w:rsid w:val="00F269B0"/>
    <w:rsid w:val="00F27A10"/>
    <w:rsid w:val="00F33DF5"/>
    <w:rsid w:val="00F345E6"/>
    <w:rsid w:val="00F35782"/>
    <w:rsid w:val="00F37F26"/>
    <w:rsid w:val="00F42D2E"/>
    <w:rsid w:val="00F471BA"/>
    <w:rsid w:val="00F47442"/>
    <w:rsid w:val="00F475E6"/>
    <w:rsid w:val="00F50518"/>
    <w:rsid w:val="00F525B4"/>
    <w:rsid w:val="00F530DB"/>
    <w:rsid w:val="00F56A7F"/>
    <w:rsid w:val="00F57EDB"/>
    <w:rsid w:val="00F62F70"/>
    <w:rsid w:val="00F66204"/>
    <w:rsid w:val="00F72270"/>
    <w:rsid w:val="00F73416"/>
    <w:rsid w:val="00F73CB1"/>
    <w:rsid w:val="00F741D8"/>
    <w:rsid w:val="00F74DAD"/>
    <w:rsid w:val="00F765C6"/>
    <w:rsid w:val="00F7660B"/>
    <w:rsid w:val="00F767F0"/>
    <w:rsid w:val="00F7691F"/>
    <w:rsid w:val="00F7743B"/>
    <w:rsid w:val="00F81B73"/>
    <w:rsid w:val="00F855BE"/>
    <w:rsid w:val="00F859F6"/>
    <w:rsid w:val="00F86C8B"/>
    <w:rsid w:val="00F90F52"/>
    <w:rsid w:val="00F91705"/>
    <w:rsid w:val="00F917E4"/>
    <w:rsid w:val="00F91D33"/>
    <w:rsid w:val="00F949E0"/>
    <w:rsid w:val="00F97847"/>
    <w:rsid w:val="00FA0101"/>
    <w:rsid w:val="00FA0F4B"/>
    <w:rsid w:val="00FA114C"/>
    <w:rsid w:val="00FA1C7F"/>
    <w:rsid w:val="00FA30AD"/>
    <w:rsid w:val="00FA5E66"/>
    <w:rsid w:val="00FA6A14"/>
    <w:rsid w:val="00FB1317"/>
    <w:rsid w:val="00FB3303"/>
    <w:rsid w:val="00FB42BE"/>
    <w:rsid w:val="00FB6403"/>
    <w:rsid w:val="00FB6C5D"/>
    <w:rsid w:val="00FB77C2"/>
    <w:rsid w:val="00FC0119"/>
    <w:rsid w:val="00FC12A7"/>
    <w:rsid w:val="00FC16C1"/>
    <w:rsid w:val="00FC1B38"/>
    <w:rsid w:val="00FC1BC7"/>
    <w:rsid w:val="00FC345B"/>
    <w:rsid w:val="00FC396D"/>
    <w:rsid w:val="00FC3C68"/>
    <w:rsid w:val="00FC3CD4"/>
    <w:rsid w:val="00FC76A4"/>
    <w:rsid w:val="00FD0D5C"/>
    <w:rsid w:val="00FD0F9A"/>
    <w:rsid w:val="00FD1306"/>
    <w:rsid w:val="00FD1CE4"/>
    <w:rsid w:val="00FD20BE"/>
    <w:rsid w:val="00FD25C8"/>
    <w:rsid w:val="00FD303A"/>
    <w:rsid w:val="00FD33CA"/>
    <w:rsid w:val="00FD4984"/>
    <w:rsid w:val="00FD6488"/>
    <w:rsid w:val="00FD75D3"/>
    <w:rsid w:val="00FE0F77"/>
    <w:rsid w:val="00FE10BF"/>
    <w:rsid w:val="00FE2264"/>
    <w:rsid w:val="00FE22F5"/>
    <w:rsid w:val="00FE3C16"/>
    <w:rsid w:val="00FE4A69"/>
    <w:rsid w:val="00FE5177"/>
    <w:rsid w:val="00FE587C"/>
    <w:rsid w:val="00FE5D2A"/>
    <w:rsid w:val="00FE6CEB"/>
    <w:rsid w:val="00FE6FDB"/>
    <w:rsid w:val="00FE7D0F"/>
    <w:rsid w:val="00FE7E8E"/>
    <w:rsid w:val="00FF0CDD"/>
    <w:rsid w:val="00FF0F7F"/>
    <w:rsid w:val="00FF3DDF"/>
    <w:rsid w:val="00FF48EE"/>
    <w:rsid w:val="00FF6ABC"/>
    <w:rsid w:val="00FF6C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character" w:customStyle="1" w:styleId="Titolo1Carattere">
    <w:name w:val="Titolo 1 Carattere"/>
    <w:basedOn w:val="Carpredefinitoparagrafo"/>
    <w:link w:val="Titolo1"/>
    <w:rsid w:val="00354D22"/>
    <w:rPr>
      <w:rFonts w:ascii="English111 Vivace BT" w:hAnsi="English111 Vivace BT"/>
      <w:b/>
      <w:bCs/>
      <w:sz w:val="36"/>
      <w:szCs w:val="24"/>
    </w:rPr>
  </w:style>
  <w:style w:type="paragraph" w:styleId="Corpotesto">
    <w:name w:val="Body Text"/>
    <w:basedOn w:val="Normale"/>
    <w:link w:val="CorpotestoCarattere"/>
    <w:uiPriority w:val="99"/>
    <w:unhideWhenUsed/>
    <w:rsid w:val="004C5BB7"/>
    <w:pPr>
      <w:spacing w:after="120"/>
    </w:pPr>
  </w:style>
  <w:style w:type="character" w:customStyle="1" w:styleId="CorpotestoCarattere">
    <w:name w:val="Corpo testo Carattere"/>
    <w:basedOn w:val="Carpredefinitoparagrafo"/>
    <w:link w:val="Corpotesto"/>
    <w:uiPriority w:val="99"/>
    <w:rsid w:val="004C5BB7"/>
    <w:rPr>
      <w:sz w:val="24"/>
      <w:szCs w:val="24"/>
    </w:rPr>
  </w:style>
  <w:style w:type="paragraph" w:customStyle="1" w:styleId="Default">
    <w:name w:val="Default"/>
    <w:rsid w:val="00956325"/>
    <w:pPr>
      <w:autoSpaceDE w:val="0"/>
      <w:autoSpaceDN w:val="0"/>
      <w:adjustRightInd w:val="0"/>
    </w:pPr>
    <w:rPr>
      <w:rFonts w:ascii="Calibri" w:hAnsi="Calibri" w:cs="Calibri"/>
      <w:color w:val="000000"/>
      <w:sz w:val="24"/>
      <w:szCs w:val="24"/>
    </w:rPr>
  </w:style>
  <w:style w:type="character" w:styleId="Rimandocommento">
    <w:name w:val="annotation reference"/>
    <w:basedOn w:val="Carpredefinitoparagrafo"/>
    <w:uiPriority w:val="99"/>
    <w:semiHidden/>
    <w:unhideWhenUsed/>
    <w:rsid w:val="00CD2447"/>
    <w:rPr>
      <w:sz w:val="16"/>
      <w:szCs w:val="16"/>
    </w:rPr>
  </w:style>
  <w:style w:type="paragraph" w:styleId="Testocommento">
    <w:name w:val="annotation text"/>
    <w:basedOn w:val="Normale"/>
    <w:link w:val="TestocommentoCarattere"/>
    <w:uiPriority w:val="99"/>
    <w:semiHidden/>
    <w:unhideWhenUsed/>
    <w:rsid w:val="00CD2447"/>
    <w:rPr>
      <w:sz w:val="20"/>
      <w:szCs w:val="20"/>
    </w:rPr>
  </w:style>
  <w:style w:type="character" w:customStyle="1" w:styleId="TestocommentoCarattere">
    <w:name w:val="Testo commento Carattere"/>
    <w:basedOn w:val="Carpredefinitoparagrafo"/>
    <w:link w:val="Testocommento"/>
    <w:uiPriority w:val="99"/>
    <w:semiHidden/>
    <w:rsid w:val="00CD2447"/>
  </w:style>
  <w:style w:type="paragraph" w:styleId="Soggettocommento">
    <w:name w:val="annotation subject"/>
    <w:basedOn w:val="Testocommento"/>
    <w:next w:val="Testocommento"/>
    <w:link w:val="SoggettocommentoCarattere"/>
    <w:uiPriority w:val="99"/>
    <w:semiHidden/>
    <w:unhideWhenUsed/>
    <w:rsid w:val="00CD2447"/>
    <w:rPr>
      <w:b/>
      <w:bCs/>
    </w:rPr>
  </w:style>
  <w:style w:type="character" w:customStyle="1" w:styleId="SoggettocommentoCarattere">
    <w:name w:val="Soggetto commento Carattere"/>
    <w:basedOn w:val="TestocommentoCarattere"/>
    <w:link w:val="Soggettocommento"/>
    <w:uiPriority w:val="99"/>
    <w:semiHidden/>
    <w:rsid w:val="00CD24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character" w:customStyle="1" w:styleId="Titolo1Carattere">
    <w:name w:val="Titolo 1 Carattere"/>
    <w:basedOn w:val="Carpredefinitoparagrafo"/>
    <w:link w:val="Titolo1"/>
    <w:rsid w:val="00354D22"/>
    <w:rPr>
      <w:rFonts w:ascii="English111 Vivace BT" w:hAnsi="English111 Vivace BT"/>
      <w:b/>
      <w:bCs/>
      <w:sz w:val="36"/>
      <w:szCs w:val="24"/>
    </w:rPr>
  </w:style>
  <w:style w:type="paragraph" w:styleId="Corpotesto">
    <w:name w:val="Body Text"/>
    <w:basedOn w:val="Normale"/>
    <w:link w:val="CorpotestoCarattere"/>
    <w:uiPriority w:val="99"/>
    <w:unhideWhenUsed/>
    <w:rsid w:val="004C5BB7"/>
    <w:pPr>
      <w:spacing w:after="120"/>
    </w:pPr>
  </w:style>
  <w:style w:type="character" w:customStyle="1" w:styleId="CorpotestoCarattere">
    <w:name w:val="Corpo testo Carattere"/>
    <w:basedOn w:val="Carpredefinitoparagrafo"/>
    <w:link w:val="Corpotesto"/>
    <w:uiPriority w:val="99"/>
    <w:rsid w:val="004C5BB7"/>
    <w:rPr>
      <w:sz w:val="24"/>
      <w:szCs w:val="24"/>
    </w:rPr>
  </w:style>
  <w:style w:type="paragraph" w:customStyle="1" w:styleId="Default">
    <w:name w:val="Default"/>
    <w:rsid w:val="00956325"/>
    <w:pPr>
      <w:autoSpaceDE w:val="0"/>
      <w:autoSpaceDN w:val="0"/>
      <w:adjustRightInd w:val="0"/>
    </w:pPr>
    <w:rPr>
      <w:rFonts w:ascii="Calibri" w:hAnsi="Calibri" w:cs="Calibri"/>
      <w:color w:val="000000"/>
      <w:sz w:val="24"/>
      <w:szCs w:val="24"/>
    </w:rPr>
  </w:style>
  <w:style w:type="character" w:styleId="Rimandocommento">
    <w:name w:val="annotation reference"/>
    <w:basedOn w:val="Carpredefinitoparagrafo"/>
    <w:uiPriority w:val="99"/>
    <w:semiHidden/>
    <w:unhideWhenUsed/>
    <w:rsid w:val="00CD2447"/>
    <w:rPr>
      <w:sz w:val="16"/>
      <w:szCs w:val="16"/>
    </w:rPr>
  </w:style>
  <w:style w:type="paragraph" w:styleId="Testocommento">
    <w:name w:val="annotation text"/>
    <w:basedOn w:val="Normale"/>
    <w:link w:val="TestocommentoCarattere"/>
    <w:uiPriority w:val="99"/>
    <w:semiHidden/>
    <w:unhideWhenUsed/>
    <w:rsid w:val="00CD2447"/>
    <w:rPr>
      <w:sz w:val="20"/>
      <w:szCs w:val="20"/>
    </w:rPr>
  </w:style>
  <w:style w:type="character" w:customStyle="1" w:styleId="TestocommentoCarattere">
    <w:name w:val="Testo commento Carattere"/>
    <w:basedOn w:val="Carpredefinitoparagrafo"/>
    <w:link w:val="Testocommento"/>
    <w:uiPriority w:val="99"/>
    <w:semiHidden/>
    <w:rsid w:val="00CD2447"/>
  </w:style>
  <w:style w:type="paragraph" w:styleId="Soggettocommento">
    <w:name w:val="annotation subject"/>
    <w:basedOn w:val="Testocommento"/>
    <w:next w:val="Testocommento"/>
    <w:link w:val="SoggettocommentoCarattere"/>
    <w:uiPriority w:val="99"/>
    <w:semiHidden/>
    <w:unhideWhenUsed/>
    <w:rsid w:val="00CD2447"/>
    <w:rPr>
      <w:b/>
      <w:bCs/>
    </w:rPr>
  </w:style>
  <w:style w:type="character" w:customStyle="1" w:styleId="SoggettocommentoCarattere">
    <w:name w:val="Soggetto commento Carattere"/>
    <w:basedOn w:val="TestocommentoCarattere"/>
    <w:link w:val="Soggettocommento"/>
    <w:uiPriority w:val="99"/>
    <w:semiHidden/>
    <w:rsid w:val="00CD24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0157">
      <w:bodyDiv w:val="1"/>
      <w:marLeft w:val="0"/>
      <w:marRight w:val="0"/>
      <w:marTop w:val="0"/>
      <w:marBottom w:val="0"/>
      <w:divBdr>
        <w:top w:val="none" w:sz="0" w:space="0" w:color="auto"/>
        <w:left w:val="none" w:sz="0" w:space="0" w:color="auto"/>
        <w:bottom w:val="none" w:sz="0" w:space="0" w:color="auto"/>
        <w:right w:val="none" w:sz="0" w:space="0" w:color="auto"/>
      </w:divBdr>
    </w:div>
    <w:div w:id="124351979">
      <w:bodyDiv w:val="1"/>
      <w:marLeft w:val="0"/>
      <w:marRight w:val="0"/>
      <w:marTop w:val="0"/>
      <w:marBottom w:val="0"/>
      <w:divBdr>
        <w:top w:val="none" w:sz="0" w:space="0" w:color="auto"/>
        <w:left w:val="none" w:sz="0" w:space="0" w:color="auto"/>
        <w:bottom w:val="none" w:sz="0" w:space="0" w:color="auto"/>
        <w:right w:val="none" w:sz="0" w:space="0" w:color="auto"/>
      </w:divBdr>
    </w:div>
    <w:div w:id="129137266">
      <w:bodyDiv w:val="1"/>
      <w:marLeft w:val="0"/>
      <w:marRight w:val="0"/>
      <w:marTop w:val="0"/>
      <w:marBottom w:val="0"/>
      <w:divBdr>
        <w:top w:val="none" w:sz="0" w:space="0" w:color="auto"/>
        <w:left w:val="none" w:sz="0" w:space="0" w:color="auto"/>
        <w:bottom w:val="none" w:sz="0" w:space="0" w:color="auto"/>
        <w:right w:val="none" w:sz="0" w:space="0" w:color="auto"/>
      </w:divBdr>
    </w:div>
    <w:div w:id="143009760">
      <w:bodyDiv w:val="1"/>
      <w:marLeft w:val="0"/>
      <w:marRight w:val="0"/>
      <w:marTop w:val="0"/>
      <w:marBottom w:val="0"/>
      <w:divBdr>
        <w:top w:val="none" w:sz="0" w:space="0" w:color="auto"/>
        <w:left w:val="none" w:sz="0" w:space="0" w:color="auto"/>
        <w:bottom w:val="none" w:sz="0" w:space="0" w:color="auto"/>
        <w:right w:val="none" w:sz="0" w:space="0" w:color="auto"/>
      </w:divBdr>
    </w:div>
    <w:div w:id="174344986">
      <w:bodyDiv w:val="1"/>
      <w:marLeft w:val="0"/>
      <w:marRight w:val="0"/>
      <w:marTop w:val="0"/>
      <w:marBottom w:val="0"/>
      <w:divBdr>
        <w:top w:val="none" w:sz="0" w:space="0" w:color="auto"/>
        <w:left w:val="none" w:sz="0" w:space="0" w:color="auto"/>
        <w:bottom w:val="none" w:sz="0" w:space="0" w:color="auto"/>
        <w:right w:val="none" w:sz="0" w:space="0" w:color="auto"/>
      </w:divBdr>
    </w:div>
    <w:div w:id="241570467">
      <w:bodyDiv w:val="1"/>
      <w:marLeft w:val="0"/>
      <w:marRight w:val="0"/>
      <w:marTop w:val="0"/>
      <w:marBottom w:val="0"/>
      <w:divBdr>
        <w:top w:val="none" w:sz="0" w:space="0" w:color="auto"/>
        <w:left w:val="none" w:sz="0" w:space="0" w:color="auto"/>
        <w:bottom w:val="none" w:sz="0" w:space="0" w:color="auto"/>
        <w:right w:val="none" w:sz="0" w:space="0" w:color="auto"/>
      </w:divBdr>
    </w:div>
    <w:div w:id="248006895">
      <w:bodyDiv w:val="1"/>
      <w:marLeft w:val="0"/>
      <w:marRight w:val="0"/>
      <w:marTop w:val="0"/>
      <w:marBottom w:val="0"/>
      <w:divBdr>
        <w:top w:val="none" w:sz="0" w:space="0" w:color="auto"/>
        <w:left w:val="none" w:sz="0" w:space="0" w:color="auto"/>
        <w:bottom w:val="none" w:sz="0" w:space="0" w:color="auto"/>
        <w:right w:val="none" w:sz="0" w:space="0" w:color="auto"/>
      </w:divBdr>
    </w:div>
    <w:div w:id="304357020">
      <w:bodyDiv w:val="1"/>
      <w:marLeft w:val="0"/>
      <w:marRight w:val="0"/>
      <w:marTop w:val="0"/>
      <w:marBottom w:val="0"/>
      <w:divBdr>
        <w:top w:val="none" w:sz="0" w:space="0" w:color="auto"/>
        <w:left w:val="none" w:sz="0" w:space="0" w:color="auto"/>
        <w:bottom w:val="none" w:sz="0" w:space="0" w:color="auto"/>
        <w:right w:val="none" w:sz="0" w:space="0" w:color="auto"/>
      </w:divBdr>
    </w:div>
    <w:div w:id="374475583">
      <w:bodyDiv w:val="1"/>
      <w:marLeft w:val="0"/>
      <w:marRight w:val="0"/>
      <w:marTop w:val="0"/>
      <w:marBottom w:val="0"/>
      <w:divBdr>
        <w:top w:val="none" w:sz="0" w:space="0" w:color="auto"/>
        <w:left w:val="none" w:sz="0" w:space="0" w:color="auto"/>
        <w:bottom w:val="none" w:sz="0" w:space="0" w:color="auto"/>
        <w:right w:val="none" w:sz="0" w:space="0" w:color="auto"/>
      </w:divBdr>
    </w:div>
    <w:div w:id="410782850">
      <w:bodyDiv w:val="1"/>
      <w:marLeft w:val="0"/>
      <w:marRight w:val="0"/>
      <w:marTop w:val="0"/>
      <w:marBottom w:val="0"/>
      <w:divBdr>
        <w:top w:val="none" w:sz="0" w:space="0" w:color="auto"/>
        <w:left w:val="none" w:sz="0" w:space="0" w:color="auto"/>
        <w:bottom w:val="none" w:sz="0" w:space="0" w:color="auto"/>
        <w:right w:val="none" w:sz="0" w:space="0" w:color="auto"/>
      </w:divBdr>
    </w:div>
    <w:div w:id="493187821">
      <w:bodyDiv w:val="1"/>
      <w:marLeft w:val="0"/>
      <w:marRight w:val="0"/>
      <w:marTop w:val="0"/>
      <w:marBottom w:val="0"/>
      <w:divBdr>
        <w:top w:val="none" w:sz="0" w:space="0" w:color="auto"/>
        <w:left w:val="none" w:sz="0" w:space="0" w:color="auto"/>
        <w:bottom w:val="none" w:sz="0" w:space="0" w:color="auto"/>
        <w:right w:val="none" w:sz="0" w:space="0" w:color="auto"/>
      </w:divBdr>
    </w:div>
    <w:div w:id="590890714">
      <w:bodyDiv w:val="1"/>
      <w:marLeft w:val="0"/>
      <w:marRight w:val="0"/>
      <w:marTop w:val="0"/>
      <w:marBottom w:val="0"/>
      <w:divBdr>
        <w:top w:val="none" w:sz="0" w:space="0" w:color="auto"/>
        <w:left w:val="none" w:sz="0" w:space="0" w:color="auto"/>
        <w:bottom w:val="none" w:sz="0" w:space="0" w:color="auto"/>
        <w:right w:val="none" w:sz="0" w:space="0" w:color="auto"/>
      </w:divBdr>
    </w:div>
    <w:div w:id="759562925">
      <w:bodyDiv w:val="1"/>
      <w:marLeft w:val="0"/>
      <w:marRight w:val="0"/>
      <w:marTop w:val="0"/>
      <w:marBottom w:val="0"/>
      <w:divBdr>
        <w:top w:val="none" w:sz="0" w:space="0" w:color="auto"/>
        <w:left w:val="none" w:sz="0" w:space="0" w:color="auto"/>
        <w:bottom w:val="none" w:sz="0" w:space="0" w:color="auto"/>
        <w:right w:val="none" w:sz="0" w:space="0" w:color="auto"/>
      </w:divBdr>
    </w:div>
    <w:div w:id="772634280">
      <w:bodyDiv w:val="1"/>
      <w:marLeft w:val="0"/>
      <w:marRight w:val="0"/>
      <w:marTop w:val="0"/>
      <w:marBottom w:val="0"/>
      <w:divBdr>
        <w:top w:val="none" w:sz="0" w:space="0" w:color="auto"/>
        <w:left w:val="none" w:sz="0" w:space="0" w:color="auto"/>
        <w:bottom w:val="none" w:sz="0" w:space="0" w:color="auto"/>
        <w:right w:val="none" w:sz="0" w:space="0" w:color="auto"/>
      </w:divBdr>
    </w:div>
    <w:div w:id="794518513">
      <w:bodyDiv w:val="1"/>
      <w:marLeft w:val="0"/>
      <w:marRight w:val="0"/>
      <w:marTop w:val="0"/>
      <w:marBottom w:val="0"/>
      <w:divBdr>
        <w:top w:val="none" w:sz="0" w:space="0" w:color="auto"/>
        <w:left w:val="none" w:sz="0" w:space="0" w:color="auto"/>
        <w:bottom w:val="none" w:sz="0" w:space="0" w:color="auto"/>
        <w:right w:val="none" w:sz="0" w:space="0" w:color="auto"/>
      </w:divBdr>
    </w:div>
    <w:div w:id="815757975">
      <w:bodyDiv w:val="1"/>
      <w:marLeft w:val="0"/>
      <w:marRight w:val="0"/>
      <w:marTop w:val="0"/>
      <w:marBottom w:val="0"/>
      <w:divBdr>
        <w:top w:val="none" w:sz="0" w:space="0" w:color="auto"/>
        <w:left w:val="none" w:sz="0" w:space="0" w:color="auto"/>
        <w:bottom w:val="none" w:sz="0" w:space="0" w:color="auto"/>
        <w:right w:val="none" w:sz="0" w:space="0" w:color="auto"/>
      </w:divBdr>
    </w:div>
    <w:div w:id="871848375">
      <w:bodyDiv w:val="1"/>
      <w:marLeft w:val="0"/>
      <w:marRight w:val="0"/>
      <w:marTop w:val="0"/>
      <w:marBottom w:val="0"/>
      <w:divBdr>
        <w:top w:val="none" w:sz="0" w:space="0" w:color="auto"/>
        <w:left w:val="none" w:sz="0" w:space="0" w:color="auto"/>
        <w:bottom w:val="none" w:sz="0" w:space="0" w:color="auto"/>
        <w:right w:val="none" w:sz="0" w:space="0" w:color="auto"/>
      </w:divBdr>
    </w:div>
    <w:div w:id="1009327673">
      <w:bodyDiv w:val="1"/>
      <w:marLeft w:val="0"/>
      <w:marRight w:val="0"/>
      <w:marTop w:val="0"/>
      <w:marBottom w:val="0"/>
      <w:divBdr>
        <w:top w:val="none" w:sz="0" w:space="0" w:color="auto"/>
        <w:left w:val="none" w:sz="0" w:space="0" w:color="auto"/>
        <w:bottom w:val="none" w:sz="0" w:space="0" w:color="auto"/>
        <w:right w:val="none" w:sz="0" w:space="0" w:color="auto"/>
      </w:divBdr>
    </w:div>
    <w:div w:id="1015420314">
      <w:bodyDiv w:val="1"/>
      <w:marLeft w:val="0"/>
      <w:marRight w:val="0"/>
      <w:marTop w:val="0"/>
      <w:marBottom w:val="0"/>
      <w:divBdr>
        <w:top w:val="none" w:sz="0" w:space="0" w:color="auto"/>
        <w:left w:val="none" w:sz="0" w:space="0" w:color="auto"/>
        <w:bottom w:val="none" w:sz="0" w:space="0" w:color="auto"/>
        <w:right w:val="none" w:sz="0" w:space="0" w:color="auto"/>
      </w:divBdr>
    </w:div>
    <w:div w:id="1020814705">
      <w:bodyDiv w:val="1"/>
      <w:marLeft w:val="0"/>
      <w:marRight w:val="0"/>
      <w:marTop w:val="0"/>
      <w:marBottom w:val="0"/>
      <w:divBdr>
        <w:top w:val="none" w:sz="0" w:space="0" w:color="auto"/>
        <w:left w:val="none" w:sz="0" w:space="0" w:color="auto"/>
        <w:bottom w:val="none" w:sz="0" w:space="0" w:color="auto"/>
        <w:right w:val="none" w:sz="0" w:space="0" w:color="auto"/>
      </w:divBdr>
    </w:div>
    <w:div w:id="1075396872">
      <w:bodyDiv w:val="1"/>
      <w:marLeft w:val="0"/>
      <w:marRight w:val="0"/>
      <w:marTop w:val="0"/>
      <w:marBottom w:val="0"/>
      <w:divBdr>
        <w:top w:val="none" w:sz="0" w:space="0" w:color="auto"/>
        <w:left w:val="none" w:sz="0" w:space="0" w:color="auto"/>
        <w:bottom w:val="none" w:sz="0" w:space="0" w:color="auto"/>
        <w:right w:val="none" w:sz="0" w:space="0" w:color="auto"/>
      </w:divBdr>
    </w:div>
    <w:div w:id="1138105195">
      <w:bodyDiv w:val="1"/>
      <w:marLeft w:val="0"/>
      <w:marRight w:val="0"/>
      <w:marTop w:val="0"/>
      <w:marBottom w:val="0"/>
      <w:divBdr>
        <w:top w:val="none" w:sz="0" w:space="0" w:color="auto"/>
        <w:left w:val="none" w:sz="0" w:space="0" w:color="auto"/>
        <w:bottom w:val="none" w:sz="0" w:space="0" w:color="auto"/>
        <w:right w:val="none" w:sz="0" w:space="0" w:color="auto"/>
      </w:divBdr>
    </w:div>
    <w:div w:id="1143279738">
      <w:bodyDiv w:val="1"/>
      <w:marLeft w:val="0"/>
      <w:marRight w:val="0"/>
      <w:marTop w:val="0"/>
      <w:marBottom w:val="0"/>
      <w:divBdr>
        <w:top w:val="none" w:sz="0" w:space="0" w:color="auto"/>
        <w:left w:val="none" w:sz="0" w:space="0" w:color="auto"/>
        <w:bottom w:val="none" w:sz="0" w:space="0" w:color="auto"/>
        <w:right w:val="none" w:sz="0" w:space="0" w:color="auto"/>
      </w:divBdr>
    </w:div>
    <w:div w:id="1186940256">
      <w:bodyDiv w:val="1"/>
      <w:marLeft w:val="0"/>
      <w:marRight w:val="0"/>
      <w:marTop w:val="0"/>
      <w:marBottom w:val="0"/>
      <w:divBdr>
        <w:top w:val="none" w:sz="0" w:space="0" w:color="auto"/>
        <w:left w:val="none" w:sz="0" w:space="0" w:color="auto"/>
        <w:bottom w:val="none" w:sz="0" w:space="0" w:color="auto"/>
        <w:right w:val="none" w:sz="0" w:space="0" w:color="auto"/>
      </w:divBdr>
    </w:div>
    <w:div w:id="1282155269">
      <w:bodyDiv w:val="1"/>
      <w:marLeft w:val="0"/>
      <w:marRight w:val="0"/>
      <w:marTop w:val="0"/>
      <w:marBottom w:val="0"/>
      <w:divBdr>
        <w:top w:val="none" w:sz="0" w:space="0" w:color="auto"/>
        <w:left w:val="none" w:sz="0" w:space="0" w:color="auto"/>
        <w:bottom w:val="none" w:sz="0" w:space="0" w:color="auto"/>
        <w:right w:val="none" w:sz="0" w:space="0" w:color="auto"/>
      </w:divBdr>
    </w:div>
    <w:div w:id="1358894658">
      <w:bodyDiv w:val="1"/>
      <w:marLeft w:val="0"/>
      <w:marRight w:val="0"/>
      <w:marTop w:val="0"/>
      <w:marBottom w:val="0"/>
      <w:divBdr>
        <w:top w:val="none" w:sz="0" w:space="0" w:color="auto"/>
        <w:left w:val="none" w:sz="0" w:space="0" w:color="auto"/>
        <w:bottom w:val="none" w:sz="0" w:space="0" w:color="auto"/>
        <w:right w:val="none" w:sz="0" w:space="0" w:color="auto"/>
      </w:divBdr>
    </w:div>
    <w:div w:id="1376660474">
      <w:bodyDiv w:val="1"/>
      <w:marLeft w:val="0"/>
      <w:marRight w:val="0"/>
      <w:marTop w:val="0"/>
      <w:marBottom w:val="0"/>
      <w:divBdr>
        <w:top w:val="none" w:sz="0" w:space="0" w:color="auto"/>
        <w:left w:val="none" w:sz="0" w:space="0" w:color="auto"/>
        <w:bottom w:val="none" w:sz="0" w:space="0" w:color="auto"/>
        <w:right w:val="none" w:sz="0" w:space="0" w:color="auto"/>
      </w:divBdr>
    </w:div>
    <w:div w:id="1389496718">
      <w:bodyDiv w:val="1"/>
      <w:marLeft w:val="0"/>
      <w:marRight w:val="0"/>
      <w:marTop w:val="0"/>
      <w:marBottom w:val="0"/>
      <w:divBdr>
        <w:top w:val="none" w:sz="0" w:space="0" w:color="auto"/>
        <w:left w:val="none" w:sz="0" w:space="0" w:color="auto"/>
        <w:bottom w:val="none" w:sz="0" w:space="0" w:color="auto"/>
        <w:right w:val="none" w:sz="0" w:space="0" w:color="auto"/>
      </w:divBdr>
    </w:div>
    <w:div w:id="1421213705">
      <w:bodyDiv w:val="1"/>
      <w:marLeft w:val="0"/>
      <w:marRight w:val="0"/>
      <w:marTop w:val="0"/>
      <w:marBottom w:val="0"/>
      <w:divBdr>
        <w:top w:val="none" w:sz="0" w:space="0" w:color="auto"/>
        <w:left w:val="none" w:sz="0" w:space="0" w:color="auto"/>
        <w:bottom w:val="none" w:sz="0" w:space="0" w:color="auto"/>
        <w:right w:val="none" w:sz="0" w:space="0" w:color="auto"/>
      </w:divBdr>
    </w:div>
    <w:div w:id="1451776412">
      <w:bodyDiv w:val="1"/>
      <w:marLeft w:val="0"/>
      <w:marRight w:val="0"/>
      <w:marTop w:val="0"/>
      <w:marBottom w:val="0"/>
      <w:divBdr>
        <w:top w:val="none" w:sz="0" w:space="0" w:color="auto"/>
        <w:left w:val="none" w:sz="0" w:space="0" w:color="auto"/>
        <w:bottom w:val="none" w:sz="0" w:space="0" w:color="auto"/>
        <w:right w:val="none" w:sz="0" w:space="0" w:color="auto"/>
      </w:divBdr>
    </w:div>
    <w:div w:id="1608998230">
      <w:bodyDiv w:val="1"/>
      <w:marLeft w:val="0"/>
      <w:marRight w:val="0"/>
      <w:marTop w:val="0"/>
      <w:marBottom w:val="0"/>
      <w:divBdr>
        <w:top w:val="none" w:sz="0" w:space="0" w:color="auto"/>
        <w:left w:val="none" w:sz="0" w:space="0" w:color="auto"/>
        <w:bottom w:val="none" w:sz="0" w:space="0" w:color="auto"/>
        <w:right w:val="none" w:sz="0" w:space="0" w:color="auto"/>
      </w:divBdr>
    </w:div>
    <w:div w:id="1667398783">
      <w:bodyDiv w:val="1"/>
      <w:marLeft w:val="0"/>
      <w:marRight w:val="0"/>
      <w:marTop w:val="0"/>
      <w:marBottom w:val="0"/>
      <w:divBdr>
        <w:top w:val="none" w:sz="0" w:space="0" w:color="auto"/>
        <w:left w:val="none" w:sz="0" w:space="0" w:color="auto"/>
        <w:bottom w:val="none" w:sz="0" w:space="0" w:color="auto"/>
        <w:right w:val="none" w:sz="0" w:space="0" w:color="auto"/>
      </w:divBdr>
    </w:div>
    <w:div w:id="1678076295">
      <w:bodyDiv w:val="1"/>
      <w:marLeft w:val="0"/>
      <w:marRight w:val="0"/>
      <w:marTop w:val="0"/>
      <w:marBottom w:val="0"/>
      <w:divBdr>
        <w:top w:val="none" w:sz="0" w:space="0" w:color="auto"/>
        <w:left w:val="none" w:sz="0" w:space="0" w:color="auto"/>
        <w:bottom w:val="none" w:sz="0" w:space="0" w:color="auto"/>
        <w:right w:val="none" w:sz="0" w:space="0" w:color="auto"/>
      </w:divBdr>
    </w:div>
    <w:div w:id="1689520001">
      <w:bodyDiv w:val="1"/>
      <w:marLeft w:val="0"/>
      <w:marRight w:val="0"/>
      <w:marTop w:val="0"/>
      <w:marBottom w:val="0"/>
      <w:divBdr>
        <w:top w:val="none" w:sz="0" w:space="0" w:color="auto"/>
        <w:left w:val="none" w:sz="0" w:space="0" w:color="auto"/>
        <w:bottom w:val="none" w:sz="0" w:space="0" w:color="auto"/>
        <w:right w:val="none" w:sz="0" w:space="0" w:color="auto"/>
      </w:divBdr>
    </w:div>
    <w:div w:id="1701272854">
      <w:bodyDiv w:val="1"/>
      <w:marLeft w:val="0"/>
      <w:marRight w:val="0"/>
      <w:marTop w:val="0"/>
      <w:marBottom w:val="0"/>
      <w:divBdr>
        <w:top w:val="none" w:sz="0" w:space="0" w:color="auto"/>
        <w:left w:val="none" w:sz="0" w:space="0" w:color="auto"/>
        <w:bottom w:val="none" w:sz="0" w:space="0" w:color="auto"/>
        <w:right w:val="none" w:sz="0" w:space="0" w:color="auto"/>
      </w:divBdr>
    </w:div>
    <w:div w:id="1710687996">
      <w:bodyDiv w:val="1"/>
      <w:marLeft w:val="0"/>
      <w:marRight w:val="0"/>
      <w:marTop w:val="0"/>
      <w:marBottom w:val="0"/>
      <w:divBdr>
        <w:top w:val="none" w:sz="0" w:space="0" w:color="auto"/>
        <w:left w:val="none" w:sz="0" w:space="0" w:color="auto"/>
        <w:bottom w:val="none" w:sz="0" w:space="0" w:color="auto"/>
        <w:right w:val="none" w:sz="0" w:space="0" w:color="auto"/>
      </w:divBdr>
    </w:div>
    <w:div w:id="1722709253">
      <w:bodyDiv w:val="1"/>
      <w:marLeft w:val="0"/>
      <w:marRight w:val="0"/>
      <w:marTop w:val="0"/>
      <w:marBottom w:val="0"/>
      <w:divBdr>
        <w:top w:val="none" w:sz="0" w:space="0" w:color="auto"/>
        <w:left w:val="none" w:sz="0" w:space="0" w:color="auto"/>
        <w:bottom w:val="none" w:sz="0" w:space="0" w:color="auto"/>
        <w:right w:val="none" w:sz="0" w:space="0" w:color="auto"/>
      </w:divBdr>
    </w:div>
    <w:div w:id="1732847213">
      <w:bodyDiv w:val="1"/>
      <w:marLeft w:val="0"/>
      <w:marRight w:val="0"/>
      <w:marTop w:val="0"/>
      <w:marBottom w:val="0"/>
      <w:divBdr>
        <w:top w:val="none" w:sz="0" w:space="0" w:color="auto"/>
        <w:left w:val="none" w:sz="0" w:space="0" w:color="auto"/>
        <w:bottom w:val="none" w:sz="0" w:space="0" w:color="auto"/>
        <w:right w:val="none" w:sz="0" w:space="0" w:color="auto"/>
      </w:divBdr>
    </w:div>
    <w:div w:id="1761292766">
      <w:bodyDiv w:val="1"/>
      <w:marLeft w:val="0"/>
      <w:marRight w:val="0"/>
      <w:marTop w:val="0"/>
      <w:marBottom w:val="0"/>
      <w:divBdr>
        <w:top w:val="none" w:sz="0" w:space="0" w:color="auto"/>
        <w:left w:val="none" w:sz="0" w:space="0" w:color="auto"/>
        <w:bottom w:val="none" w:sz="0" w:space="0" w:color="auto"/>
        <w:right w:val="none" w:sz="0" w:space="0" w:color="auto"/>
      </w:divBdr>
    </w:div>
    <w:div w:id="1829521153">
      <w:bodyDiv w:val="1"/>
      <w:marLeft w:val="0"/>
      <w:marRight w:val="0"/>
      <w:marTop w:val="0"/>
      <w:marBottom w:val="0"/>
      <w:divBdr>
        <w:top w:val="none" w:sz="0" w:space="0" w:color="auto"/>
        <w:left w:val="none" w:sz="0" w:space="0" w:color="auto"/>
        <w:bottom w:val="none" w:sz="0" w:space="0" w:color="auto"/>
        <w:right w:val="none" w:sz="0" w:space="0" w:color="auto"/>
      </w:divBdr>
    </w:div>
    <w:div w:id="1861619982">
      <w:bodyDiv w:val="1"/>
      <w:marLeft w:val="0"/>
      <w:marRight w:val="0"/>
      <w:marTop w:val="0"/>
      <w:marBottom w:val="0"/>
      <w:divBdr>
        <w:top w:val="none" w:sz="0" w:space="0" w:color="auto"/>
        <w:left w:val="none" w:sz="0" w:space="0" w:color="auto"/>
        <w:bottom w:val="none" w:sz="0" w:space="0" w:color="auto"/>
        <w:right w:val="none" w:sz="0" w:space="0" w:color="auto"/>
      </w:divBdr>
    </w:div>
    <w:div w:id="1992130143">
      <w:bodyDiv w:val="1"/>
      <w:marLeft w:val="0"/>
      <w:marRight w:val="0"/>
      <w:marTop w:val="0"/>
      <w:marBottom w:val="0"/>
      <w:divBdr>
        <w:top w:val="none" w:sz="0" w:space="0" w:color="auto"/>
        <w:left w:val="none" w:sz="0" w:space="0" w:color="auto"/>
        <w:bottom w:val="none" w:sz="0" w:space="0" w:color="auto"/>
        <w:right w:val="none" w:sz="0" w:space="0" w:color="auto"/>
      </w:divBdr>
    </w:div>
    <w:div w:id="2012028797">
      <w:bodyDiv w:val="1"/>
      <w:marLeft w:val="0"/>
      <w:marRight w:val="0"/>
      <w:marTop w:val="0"/>
      <w:marBottom w:val="0"/>
      <w:divBdr>
        <w:top w:val="none" w:sz="0" w:space="0" w:color="auto"/>
        <w:left w:val="none" w:sz="0" w:space="0" w:color="auto"/>
        <w:bottom w:val="none" w:sz="0" w:space="0" w:color="auto"/>
        <w:right w:val="none" w:sz="0" w:space="0" w:color="auto"/>
      </w:divBdr>
    </w:div>
    <w:div w:id="2041972730">
      <w:bodyDiv w:val="1"/>
      <w:marLeft w:val="0"/>
      <w:marRight w:val="0"/>
      <w:marTop w:val="0"/>
      <w:marBottom w:val="0"/>
      <w:divBdr>
        <w:top w:val="none" w:sz="0" w:space="0" w:color="auto"/>
        <w:left w:val="none" w:sz="0" w:space="0" w:color="auto"/>
        <w:bottom w:val="none" w:sz="0" w:space="0" w:color="auto"/>
        <w:right w:val="none" w:sz="0" w:space="0" w:color="auto"/>
      </w:divBdr>
    </w:div>
    <w:div w:id="20534574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DA29A-F627-412E-9875-D871DB2CC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5</Pages>
  <Words>1750</Words>
  <Characters>10236</Characters>
  <Application>Microsoft Office Word</Application>
  <DocSecurity>0</DocSecurity>
  <Lines>85</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9</vt:lpstr>
      <vt:lpstr>9</vt:lpstr>
    </vt:vector>
  </TitlesOfParts>
  <Company>^_^</Company>
  <LinksUpToDate>false</LinksUpToDate>
  <CharactersWithSpaces>11963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creator>*</dc:creator>
  <cp:lastModifiedBy>Utente Windows</cp:lastModifiedBy>
  <cp:revision>98</cp:revision>
  <cp:lastPrinted>2018-03-29T13:18:00Z</cp:lastPrinted>
  <dcterms:created xsi:type="dcterms:W3CDTF">2016-09-21T11:48:00Z</dcterms:created>
  <dcterms:modified xsi:type="dcterms:W3CDTF">2018-03-29T13:19:00Z</dcterms:modified>
</cp:coreProperties>
</file>