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62D" w:rsidRPr="00A50C11" w:rsidRDefault="0061462D" w:rsidP="0061462D">
      <w:pPr>
        <w:jc w:val="both"/>
        <w:rPr>
          <w:sz w:val="28"/>
          <w:szCs w:val="28"/>
        </w:rPr>
      </w:pPr>
    </w:p>
    <w:p w:rsidR="0061462D" w:rsidRPr="00F06A14" w:rsidRDefault="0061462D" w:rsidP="00F06A14">
      <w:pPr>
        <w:jc w:val="center"/>
        <w:rPr>
          <w:rFonts w:asciiTheme="minorHAnsi" w:hAnsiTheme="minorHAnsi" w:cstheme="minorHAnsi"/>
          <w:b/>
          <w:sz w:val="28"/>
          <w:szCs w:val="28"/>
        </w:rPr>
      </w:pPr>
      <w:r w:rsidRPr="00F06A14">
        <w:rPr>
          <w:rFonts w:asciiTheme="minorHAnsi" w:hAnsiTheme="minorHAnsi" w:cstheme="minorHAnsi"/>
          <w:b/>
          <w:sz w:val="28"/>
          <w:szCs w:val="28"/>
        </w:rPr>
        <w:t>Concorso Oli EVO Istituti Agrari  ed.</w:t>
      </w:r>
      <w:r w:rsidR="00F06A14">
        <w:rPr>
          <w:rFonts w:asciiTheme="minorHAnsi" w:hAnsiTheme="minorHAnsi" w:cstheme="minorHAnsi"/>
          <w:b/>
          <w:sz w:val="28"/>
          <w:szCs w:val="28"/>
        </w:rPr>
        <w:t xml:space="preserve"> </w:t>
      </w:r>
      <w:proofErr w:type="spellStart"/>
      <w:r w:rsidR="00F06A14">
        <w:rPr>
          <w:rFonts w:asciiTheme="minorHAnsi" w:hAnsiTheme="minorHAnsi" w:cstheme="minorHAnsi"/>
          <w:b/>
          <w:sz w:val="28"/>
          <w:szCs w:val="28"/>
        </w:rPr>
        <w:t>a.s.</w:t>
      </w:r>
      <w:proofErr w:type="spellEnd"/>
      <w:r w:rsidR="00F06A14">
        <w:rPr>
          <w:rFonts w:asciiTheme="minorHAnsi" w:hAnsiTheme="minorHAnsi" w:cstheme="minorHAnsi"/>
          <w:b/>
          <w:sz w:val="28"/>
          <w:szCs w:val="28"/>
        </w:rPr>
        <w:t xml:space="preserve"> 2021-</w:t>
      </w:r>
      <w:r w:rsidRPr="00F06A14">
        <w:rPr>
          <w:rFonts w:asciiTheme="minorHAnsi" w:hAnsiTheme="minorHAnsi" w:cstheme="minorHAnsi"/>
          <w:b/>
          <w:sz w:val="28"/>
          <w:szCs w:val="28"/>
        </w:rPr>
        <w:t>2</w:t>
      </w:r>
      <w:r w:rsidR="00F06A14" w:rsidRPr="00F06A14">
        <w:rPr>
          <w:rFonts w:asciiTheme="minorHAnsi" w:hAnsiTheme="minorHAnsi" w:cstheme="minorHAnsi"/>
          <w:b/>
          <w:sz w:val="28"/>
          <w:szCs w:val="28"/>
        </w:rPr>
        <w:t>2</w:t>
      </w:r>
    </w:p>
    <w:p w:rsidR="0061462D" w:rsidRPr="0061462D" w:rsidRDefault="0061462D" w:rsidP="0061462D">
      <w:pPr>
        <w:jc w:val="both"/>
        <w:rPr>
          <w:rFonts w:asciiTheme="minorHAnsi" w:hAnsiTheme="minorHAnsi" w:cstheme="minorHAnsi"/>
          <w:sz w:val="24"/>
          <w:szCs w:val="24"/>
        </w:rPr>
      </w:pPr>
    </w:p>
    <w:p w:rsidR="0061462D" w:rsidRPr="0061462D" w:rsidRDefault="0061462D" w:rsidP="0061462D">
      <w:pPr>
        <w:jc w:val="both"/>
        <w:rPr>
          <w:rFonts w:asciiTheme="minorHAnsi" w:hAnsiTheme="minorHAnsi" w:cstheme="minorHAnsi"/>
          <w:sz w:val="24"/>
          <w:szCs w:val="24"/>
        </w:rPr>
      </w:pPr>
      <w:r w:rsidRPr="0061462D">
        <w:rPr>
          <w:rFonts w:asciiTheme="minorHAnsi" w:hAnsiTheme="minorHAnsi" w:cstheme="minorHAnsi"/>
          <w:sz w:val="24"/>
          <w:szCs w:val="24"/>
        </w:rPr>
        <w:t>Art. 1 – La Direzione Generale per gli Ordinamenti Scolastici e la Valutazione del Sistema Nazionale di Istruzione promuove, in collaborazione con I.I.S. “A. Cecchi” di Pesaro (PU) la diciannovesima edizione della manifestazione denominata “Bacco e Minerva”.</w:t>
      </w:r>
    </w:p>
    <w:p w:rsidR="0061462D" w:rsidRDefault="0061462D" w:rsidP="0061462D">
      <w:pPr>
        <w:jc w:val="both"/>
        <w:rPr>
          <w:rFonts w:asciiTheme="minorHAnsi" w:hAnsiTheme="minorHAnsi" w:cstheme="minorHAnsi"/>
          <w:sz w:val="24"/>
          <w:szCs w:val="24"/>
        </w:rPr>
      </w:pPr>
      <w:r w:rsidRPr="0061462D">
        <w:rPr>
          <w:rFonts w:asciiTheme="minorHAnsi" w:hAnsiTheme="minorHAnsi" w:cstheme="minorHAnsi"/>
          <w:sz w:val="24"/>
          <w:szCs w:val="24"/>
        </w:rPr>
        <w:t xml:space="preserve">La manifestazione ha il fine, attraverso il confronto, di promuovere e valorizzare attivamente la conoscenza delle principali </w:t>
      </w:r>
      <w:proofErr w:type="gramStart"/>
      <w:r w:rsidRPr="0061462D">
        <w:rPr>
          <w:rFonts w:asciiTheme="minorHAnsi" w:hAnsiTheme="minorHAnsi" w:cstheme="minorHAnsi"/>
          <w:sz w:val="24"/>
          <w:szCs w:val="24"/>
        </w:rPr>
        <w:t>produzioni  agroindustriali</w:t>
      </w:r>
      <w:proofErr w:type="gramEnd"/>
      <w:r w:rsidRPr="0061462D">
        <w:rPr>
          <w:rFonts w:asciiTheme="minorHAnsi" w:hAnsiTheme="minorHAnsi" w:cstheme="minorHAnsi"/>
          <w:sz w:val="24"/>
          <w:szCs w:val="24"/>
        </w:rPr>
        <w:t xml:space="preserve">  italiane. </w:t>
      </w:r>
    </w:p>
    <w:p w:rsidR="0061462D" w:rsidRPr="0061462D" w:rsidRDefault="0061462D" w:rsidP="0061462D">
      <w:pPr>
        <w:jc w:val="both"/>
        <w:rPr>
          <w:rFonts w:asciiTheme="minorHAnsi" w:hAnsiTheme="minorHAnsi" w:cstheme="minorHAnsi"/>
          <w:sz w:val="24"/>
          <w:szCs w:val="24"/>
        </w:rPr>
      </w:pPr>
      <w:r w:rsidRPr="0061462D">
        <w:rPr>
          <w:rFonts w:asciiTheme="minorHAnsi" w:hAnsiTheme="minorHAnsi" w:cstheme="minorHAnsi"/>
          <w:sz w:val="24"/>
          <w:szCs w:val="24"/>
        </w:rPr>
        <w:t>Il concorso degli Oli EVO, arricchisce di contenuti il programma previsto, indirizzando gli studenti degli Istituti Agrari ad un’applicazione sempre più attenta di tecniche mirate al miglioramento della qualità del prodotto e alla corretta valutazione delle sue caratteristiche;</w:t>
      </w:r>
    </w:p>
    <w:p w:rsidR="0061462D" w:rsidRDefault="0061462D" w:rsidP="0061462D">
      <w:pPr>
        <w:jc w:val="both"/>
        <w:rPr>
          <w:rFonts w:asciiTheme="minorHAnsi" w:hAnsiTheme="minorHAnsi" w:cstheme="minorHAnsi"/>
          <w:sz w:val="24"/>
          <w:szCs w:val="24"/>
        </w:rPr>
      </w:pPr>
    </w:p>
    <w:p w:rsidR="0061462D" w:rsidRPr="0061462D" w:rsidRDefault="0061462D" w:rsidP="0061462D">
      <w:pPr>
        <w:jc w:val="both"/>
        <w:rPr>
          <w:rFonts w:asciiTheme="minorHAnsi" w:hAnsiTheme="minorHAnsi" w:cstheme="minorHAnsi"/>
          <w:sz w:val="24"/>
          <w:szCs w:val="24"/>
        </w:rPr>
      </w:pPr>
      <w:r w:rsidRPr="0061462D">
        <w:rPr>
          <w:rFonts w:asciiTheme="minorHAnsi" w:hAnsiTheme="minorHAnsi" w:cstheme="minorHAnsi"/>
          <w:sz w:val="24"/>
          <w:szCs w:val="24"/>
        </w:rPr>
        <w:t xml:space="preserve">Art. 2 – Il concorso prevede una graduatoria degli oli presentati dalle scuole;  </w:t>
      </w:r>
    </w:p>
    <w:p w:rsidR="0061462D" w:rsidRDefault="0061462D" w:rsidP="0061462D">
      <w:pPr>
        <w:jc w:val="both"/>
        <w:rPr>
          <w:rFonts w:asciiTheme="minorHAnsi" w:hAnsiTheme="minorHAnsi" w:cstheme="minorHAnsi"/>
          <w:sz w:val="24"/>
          <w:szCs w:val="24"/>
        </w:rPr>
      </w:pPr>
    </w:p>
    <w:p w:rsidR="0061462D" w:rsidRPr="0061462D" w:rsidRDefault="0061462D" w:rsidP="0061462D">
      <w:pPr>
        <w:jc w:val="both"/>
        <w:rPr>
          <w:rFonts w:asciiTheme="minorHAnsi" w:hAnsiTheme="minorHAnsi" w:cstheme="minorHAnsi"/>
          <w:sz w:val="24"/>
          <w:szCs w:val="24"/>
        </w:rPr>
      </w:pPr>
      <w:r w:rsidRPr="0061462D">
        <w:rPr>
          <w:rFonts w:asciiTheme="minorHAnsi" w:hAnsiTheme="minorHAnsi" w:cstheme="minorHAnsi"/>
          <w:sz w:val="24"/>
          <w:szCs w:val="24"/>
        </w:rPr>
        <w:t>Art. 3 – Possono partecipare al concorso gli oli presentati dagli Istituti Tecnici e Professionali per l’Agricoltura.</w:t>
      </w:r>
    </w:p>
    <w:p w:rsidR="0061462D" w:rsidRPr="0061462D" w:rsidRDefault="0061462D" w:rsidP="0061462D">
      <w:pPr>
        <w:jc w:val="both"/>
        <w:rPr>
          <w:rFonts w:asciiTheme="minorHAnsi" w:hAnsiTheme="minorHAnsi" w:cstheme="minorHAnsi"/>
          <w:sz w:val="24"/>
          <w:szCs w:val="24"/>
        </w:rPr>
      </w:pPr>
      <w:r w:rsidRPr="0061462D">
        <w:rPr>
          <w:rFonts w:asciiTheme="minorHAnsi" w:hAnsiTheme="minorHAnsi" w:cstheme="minorHAnsi"/>
          <w:sz w:val="24"/>
          <w:szCs w:val="24"/>
        </w:rPr>
        <w:t>Sono ammessi gli oli in bottiglie da litri 0,75 tratti da partite prodotte nelle aziende annesse agli Istituti e da questi imbottigliati;</w:t>
      </w:r>
    </w:p>
    <w:p w:rsidR="0061462D" w:rsidRDefault="0061462D" w:rsidP="0061462D">
      <w:pPr>
        <w:jc w:val="both"/>
        <w:rPr>
          <w:rFonts w:asciiTheme="minorHAnsi" w:hAnsiTheme="minorHAnsi" w:cstheme="minorHAnsi"/>
          <w:sz w:val="24"/>
          <w:szCs w:val="24"/>
        </w:rPr>
      </w:pPr>
    </w:p>
    <w:p w:rsidR="0061462D" w:rsidRDefault="0061462D" w:rsidP="0061462D">
      <w:pPr>
        <w:jc w:val="both"/>
        <w:rPr>
          <w:rFonts w:asciiTheme="minorHAnsi" w:hAnsiTheme="minorHAnsi" w:cstheme="minorHAnsi"/>
          <w:sz w:val="24"/>
          <w:szCs w:val="24"/>
        </w:rPr>
      </w:pPr>
      <w:r w:rsidRPr="0061462D">
        <w:rPr>
          <w:rFonts w:asciiTheme="minorHAnsi" w:hAnsiTheme="minorHAnsi" w:cstheme="minorHAnsi"/>
          <w:sz w:val="24"/>
          <w:szCs w:val="24"/>
        </w:rPr>
        <w:t>Art. 4 –Gli Istituti che intendono partecipare al concorso dovranno far pervenire entro il</w:t>
      </w:r>
      <w:r>
        <w:rPr>
          <w:rFonts w:asciiTheme="minorHAnsi" w:hAnsiTheme="minorHAnsi" w:cstheme="minorHAnsi"/>
          <w:sz w:val="24"/>
          <w:szCs w:val="24"/>
        </w:rPr>
        <w:t xml:space="preserve"> 18/04/2022</w:t>
      </w:r>
      <w:r w:rsidRPr="0061462D">
        <w:rPr>
          <w:rFonts w:asciiTheme="minorHAnsi" w:hAnsiTheme="minorHAnsi" w:cstheme="minorHAnsi"/>
          <w:sz w:val="24"/>
          <w:szCs w:val="24"/>
        </w:rPr>
        <w:t xml:space="preserve">-presso la sede del Comitato Organizzatore, oltre alla richiesta di partecipazione, n. </w:t>
      </w:r>
      <w:r>
        <w:rPr>
          <w:rFonts w:asciiTheme="minorHAnsi" w:hAnsiTheme="minorHAnsi" w:cstheme="minorHAnsi"/>
          <w:sz w:val="24"/>
          <w:szCs w:val="24"/>
        </w:rPr>
        <w:t>6</w:t>
      </w:r>
      <w:r w:rsidRPr="0061462D">
        <w:rPr>
          <w:rFonts w:asciiTheme="minorHAnsi" w:hAnsiTheme="minorHAnsi" w:cstheme="minorHAnsi"/>
          <w:sz w:val="24"/>
          <w:szCs w:val="24"/>
        </w:rPr>
        <w:t xml:space="preserve"> bottiglie dello stesso lotto, di cui N.</w:t>
      </w:r>
      <w:r>
        <w:rPr>
          <w:rFonts w:asciiTheme="minorHAnsi" w:hAnsiTheme="minorHAnsi" w:cstheme="minorHAnsi"/>
          <w:sz w:val="24"/>
          <w:szCs w:val="24"/>
        </w:rPr>
        <w:t>3</w:t>
      </w:r>
      <w:r w:rsidRPr="0061462D">
        <w:rPr>
          <w:rFonts w:asciiTheme="minorHAnsi" w:hAnsiTheme="minorHAnsi" w:cstheme="minorHAnsi"/>
          <w:sz w:val="24"/>
          <w:szCs w:val="24"/>
        </w:rPr>
        <w:t xml:space="preserve"> completamente etichettate e confezionate e 3 completamente nude in un unico imballaggio. </w:t>
      </w:r>
    </w:p>
    <w:p w:rsidR="0061462D" w:rsidRPr="0061462D" w:rsidRDefault="0061462D" w:rsidP="0061462D">
      <w:pPr>
        <w:jc w:val="both"/>
        <w:rPr>
          <w:rFonts w:asciiTheme="minorHAnsi" w:hAnsiTheme="minorHAnsi" w:cstheme="minorHAnsi"/>
          <w:sz w:val="24"/>
          <w:szCs w:val="24"/>
        </w:rPr>
      </w:pPr>
      <w:r w:rsidRPr="0061462D">
        <w:rPr>
          <w:rFonts w:asciiTheme="minorHAnsi" w:hAnsiTheme="minorHAnsi" w:cstheme="minorHAnsi"/>
          <w:sz w:val="24"/>
          <w:szCs w:val="24"/>
        </w:rPr>
        <w:t xml:space="preserve">Sul cartone contenente l’olio deve essere chiaramente scritto: “campione non commerciabile inviato per la manifestazione Bacco e Minerva, concorso olio EVO”. </w:t>
      </w:r>
    </w:p>
    <w:p w:rsidR="0061462D" w:rsidRPr="0061462D" w:rsidRDefault="0061462D" w:rsidP="0061462D">
      <w:pPr>
        <w:jc w:val="both"/>
        <w:rPr>
          <w:rFonts w:asciiTheme="minorHAnsi" w:hAnsiTheme="minorHAnsi" w:cstheme="minorHAnsi"/>
          <w:sz w:val="24"/>
          <w:szCs w:val="24"/>
        </w:rPr>
      </w:pPr>
      <w:r w:rsidRPr="0061462D">
        <w:rPr>
          <w:rFonts w:asciiTheme="minorHAnsi" w:hAnsiTheme="minorHAnsi" w:cstheme="minorHAnsi"/>
          <w:sz w:val="24"/>
          <w:szCs w:val="24"/>
        </w:rPr>
        <w:t>Il prodotto dovrà essere accompagnato da una scheda recante le indicazioni della zona, della varietà, delle tecniche di molitura e dell’epoca di imbottigliamento, oltre ai dati delle analisi di laboratorio effettuate, precisando il ruolo degli studenti nelle varie fasi di lavorazione. L’Istituto dovrà fornire tutte le indicazioni utili all’identificazione del campione inviato.</w:t>
      </w:r>
    </w:p>
    <w:p w:rsidR="0061462D" w:rsidRPr="0061462D" w:rsidRDefault="0061462D" w:rsidP="0061462D">
      <w:pPr>
        <w:jc w:val="both"/>
        <w:rPr>
          <w:rFonts w:asciiTheme="minorHAnsi" w:hAnsiTheme="minorHAnsi" w:cstheme="minorHAnsi"/>
          <w:sz w:val="24"/>
          <w:szCs w:val="24"/>
        </w:rPr>
      </w:pPr>
      <w:r w:rsidRPr="0061462D">
        <w:rPr>
          <w:rFonts w:asciiTheme="minorHAnsi" w:hAnsiTheme="minorHAnsi" w:cstheme="minorHAnsi"/>
          <w:sz w:val="24"/>
          <w:szCs w:val="24"/>
        </w:rPr>
        <w:t>I campioni, prima di essere sottoposti all’esame della Commissione di cui al successivo art. 5, saranno resi anonimi mediante l’utilizzo di un apposito codice;</w:t>
      </w:r>
    </w:p>
    <w:p w:rsidR="0061462D" w:rsidRDefault="0061462D" w:rsidP="0061462D">
      <w:pPr>
        <w:jc w:val="both"/>
        <w:rPr>
          <w:rFonts w:asciiTheme="minorHAnsi" w:hAnsiTheme="minorHAnsi" w:cstheme="minorHAnsi"/>
          <w:sz w:val="24"/>
          <w:szCs w:val="24"/>
        </w:rPr>
      </w:pPr>
    </w:p>
    <w:p w:rsidR="0061462D" w:rsidRPr="0061462D" w:rsidRDefault="0061462D" w:rsidP="0061462D">
      <w:pPr>
        <w:jc w:val="both"/>
        <w:rPr>
          <w:rFonts w:asciiTheme="minorHAnsi" w:hAnsiTheme="minorHAnsi" w:cstheme="minorHAnsi"/>
          <w:sz w:val="24"/>
          <w:szCs w:val="24"/>
        </w:rPr>
      </w:pPr>
      <w:r w:rsidRPr="0061462D">
        <w:rPr>
          <w:rFonts w:asciiTheme="minorHAnsi" w:hAnsiTheme="minorHAnsi" w:cstheme="minorHAnsi"/>
          <w:sz w:val="24"/>
          <w:szCs w:val="24"/>
        </w:rPr>
        <w:t xml:space="preserve">Art. 5 – La </w:t>
      </w:r>
      <w:proofErr w:type="gramStart"/>
      <w:r w:rsidRPr="0061462D">
        <w:rPr>
          <w:rFonts w:asciiTheme="minorHAnsi" w:hAnsiTheme="minorHAnsi" w:cstheme="minorHAnsi"/>
          <w:sz w:val="24"/>
          <w:szCs w:val="24"/>
        </w:rPr>
        <w:t>Comm</w:t>
      </w:r>
      <w:r w:rsidR="00DA0379">
        <w:rPr>
          <w:rFonts w:asciiTheme="minorHAnsi" w:hAnsiTheme="minorHAnsi" w:cstheme="minorHAnsi"/>
          <w:sz w:val="24"/>
          <w:szCs w:val="24"/>
        </w:rPr>
        <w:t>issione  è</w:t>
      </w:r>
      <w:proofErr w:type="gramEnd"/>
      <w:r w:rsidR="00DA0379">
        <w:rPr>
          <w:rFonts w:asciiTheme="minorHAnsi" w:hAnsiTheme="minorHAnsi" w:cstheme="minorHAnsi"/>
          <w:sz w:val="24"/>
          <w:szCs w:val="24"/>
        </w:rPr>
        <w:t xml:space="preserve"> composta da </w:t>
      </w:r>
      <w:r w:rsidR="00DA0379" w:rsidRPr="00DA0379">
        <w:rPr>
          <w:rFonts w:asciiTheme="minorHAnsi" w:hAnsiTheme="minorHAnsi" w:cstheme="minorHAnsi"/>
          <w:sz w:val="24"/>
          <w:szCs w:val="24"/>
        </w:rPr>
        <w:t xml:space="preserve">assaggiatori </w:t>
      </w:r>
      <w:r w:rsidR="00DA0379">
        <w:rPr>
          <w:rFonts w:asciiTheme="minorHAnsi" w:hAnsiTheme="minorHAnsi" w:cstheme="minorHAnsi"/>
          <w:sz w:val="24"/>
          <w:szCs w:val="24"/>
        </w:rPr>
        <w:t xml:space="preserve">dell’Associazione </w:t>
      </w:r>
      <w:r w:rsidR="00DA0379" w:rsidRPr="00DA0379">
        <w:rPr>
          <w:rFonts w:asciiTheme="minorHAnsi" w:hAnsiTheme="minorHAnsi" w:cstheme="minorHAnsi"/>
          <w:sz w:val="24"/>
          <w:szCs w:val="24"/>
        </w:rPr>
        <w:t>O.L.E.A.</w:t>
      </w:r>
      <w:r w:rsidR="00DA0379">
        <w:rPr>
          <w:rFonts w:asciiTheme="minorHAnsi" w:hAnsiTheme="minorHAnsi" w:cstheme="minorHAnsi"/>
          <w:sz w:val="24"/>
          <w:szCs w:val="24"/>
        </w:rPr>
        <w:t>,</w:t>
      </w:r>
      <w:r w:rsidR="00DA0379" w:rsidRPr="00DA0379">
        <w:rPr>
          <w:rFonts w:asciiTheme="minorHAnsi" w:hAnsiTheme="minorHAnsi" w:cstheme="minorHAnsi"/>
          <w:sz w:val="24"/>
          <w:szCs w:val="24"/>
        </w:rPr>
        <w:t xml:space="preserve"> </w:t>
      </w:r>
      <w:r w:rsidR="00DA0379">
        <w:rPr>
          <w:rFonts w:asciiTheme="minorHAnsi" w:hAnsiTheme="minorHAnsi" w:cstheme="minorHAnsi"/>
          <w:sz w:val="24"/>
          <w:szCs w:val="24"/>
        </w:rPr>
        <w:t>che collabora con l’Istituto</w:t>
      </w:r>
      <w:r w:rsidR="00DA0379">
        <w:rPr>
          <w:rFonts w:asciiTheme="minorHAnsi" w:hAnsiTheme="minorHAnsi" w:cstheme="minorHAnsi"/>
          <w:sz w:val="24"/>
          <w:szCs w:val="24"/>
        </w:rPr>
        <w:t>,</w:t>
      </w:r>
      <w:r w:rsidR="00DA0379" w:rsidRPr="0061462D">
        <w:rPr>
          <w:rFonts w:asciiTheme="minorHAnsi" w:hAnsiTheme="minorHAnsi" w:cstheme="minorHAnsi"/>
          <w:sz w:val="24"/>
          <w:szCs w:val="24"/>
        </w:rPr>
        <w:t xml:space="preserve"> esperti</w:t>
      </w:r>
      <w:r w:rsidR="00DA0379">
        <w:rPr>
          <w:rFonts w:asciiTheme="minorHAnsi" w:hAnsiTheme="minorHAnsi" w:cstheme="minorHAnsi"/>
          <w:sz w:val="24"/>
          <w:szCs w:val="24"/>
        </w:rPr>
        <w:t xml:space="preserve"> </w:t>
      </w:r>
      <w:r w:rsidR="00DA0379" w:rsidRPr="009B3C5D">
        <w:rPr>
          <w:rFonts w:asciiTheme="minorHAnsi" w:hAnsiTheme="minorHAnsi" w:cstheme="minorHAnsi"/>
          <w:sz w:val="24"/>
          <w:szCs w:val="24"/>
        </w:rPr>
        <w:t>degli Oli di Oliva di cui al Decreto MI.P.A.A.F. 18.6.2014</w:t>
      </w:r>
      <w:r w:rsidR="00DA0379">
        <w:rPr>
          <w:rFonts w:asciiTheme="minorHAnsi" w:hAnsiTheme="minorHAnsi" w:cstheme="minorHAnsi"/>
          <w:sz w:val="24"/>
          <w:szCs w:val="24"/>
        </w:rPr>
        <w:t xml:space="preserve"> e </w:t>
      </w:r>
      <w:r w:rsidRPr="0061462D">
        <w:rPr>
          <w:rFonts w:asciiTheme="minorHAnsi" w:hAnsiTheme="minorHAnsi" w:cstheme="minorHAnsi"/>
          <w:sz w:val="24"/>
          <w:szCs w:val="24"/>
        </w:rPr>
        <w:t>memb</w:t>
      </w:r>
      <w:r w:rsidR="00DA0379">
        <w:rPr>
          <w:rFonts w:asciiTheme="minorHAnsi" w:hAnsiTheme="minorHAnsi" w:cstheme="minorHAnsi"/>
          <w:sz w:val="24"/>
          <w:szCs w:val="24"/>
        </w:rPr>
        <w:t>ri</w:t>
      </w:r>
      <w:r w:rsidRPr="0061462D">
        <w:rPr>
          <w:rFonts w:asciiTheme="minorHAnsi" w:hAnsiTheme="minorHAnsi" w:cstheme="minorHAnsi"/>
          <w:sz w:val="24"/>
          <w:szCs w:val="24"/>
        </w:rPr>
        <w:t xml:space="preserve"> </w:t>
      </w:r>
      <w:r w:rsidR="00DA0379">
        <w:rPr>
          <w:rFonts w:asciiTheme="minorHAnsi" w:hAnsiTheme="minorHAnsi" w:cstheme="minorHAnsi"/>
          <w:sz w:val="24"/>
          <w:szCs w:val="24"/>
        </w:rPr>
        <w:t xml:space="preserve">del </w:t>
      </w:r>
      <w:r w:rsidR="00DA0379" w:rsidRPr="00DA0379">
        <w:rPr>
          <w:rFonts w:asciiTheme="minorHAnsi" w:hAnsiTheme="minorHAnsi" w:cstheme="minorHAnsi"/>
          <w:sz w:val="24"/>
          <w:szCs w:val="24"/>
        </w:rPr>
        <w:t>Comit</w:t>
      </w:r>
      <w:r w:rsidR="00DA0379">
        <w:rPr>
          <w:rFonts w:asciiTheme="minorHAnsi" w:hAnsiTheme="minorHAnsi" w:cstheme="minorHAnsi"/>
          <w:sz w:val="24"/>
          <w:szCs w:val="24"/>
        </w:rPr>
        <w:t xml:space="preserve">ato di assaggio professionale, </w:t>
      </w:r>
      <w:r w:rsidR="00DA0379" w:rsidRPr="00DA0379">
        <w:rPr>
          <w:rFonts w:asciiTheme="minorHAnsi" w:hAnsiTheme="minorHAnsi" w:cstheme="minorHAnsi"/>
          <w:sz w:val="24"/>
          <w:szCs w:val="24"/>
        </w:rPr>
        <w:t>dirett</w:t>
      </w:r>
      <w:r w:rsidR="00DA0379">
        <w:rPr>
          <w:rFonts w:asciiTheme="minorHAnsi" w:hAnsiTheme="minorHAnsi" w:cstheme="minorHAnsi"/>
          <w:sz w:val="24"/>
          <w:szCs w:val="24"/>
        </w:rPr>
        <w:t>i</w:t>
      </w:r>
      <w:r w:rsidR="00DA0379" w:rsidRPr="00DA0379">
        <w:rPr>
          <w:rFonts w:asciiTheme="minorHAnsi" w:hAnsiTheme="minorHAnsi" w:cstheme="minorHAnsi"/>
          <w:sz w:val="24"/>
          <w:szCs w:val="24"/>
        </w:rPr>
        <w:t xml:space="preserve"> dal Capo Panel Giorgio Sorcinelli, segretario generale di O.L.E.A</w:t>
      </w:r>
      <w:r w:rsidRPr="0061462D">
        <w:rPr>
          <w:rFonts w:asciiTheme="minorHAnsi" w:hAnsiTheme="minorHAnsi" w:cstheme="minorHAnsi"/>
          <w:sz w:val="24"/>
          <w:szCs w:val="24"/>
        </w:rPr>
        <w:t>,</w:t>
      </w:r>
      <w:r>
        <w:rPr>
          <w:rFonts w:asciiTheme="minorHAnsi" w:hAnsiTheme="minorHAnsi" w:cstheme="minorHAnsi"/>
          <w:sz w:val="24"/>
          <w:szCs w:val="24"/>
        </w:rPr>
        <w:t>.</w:t>
      </w:r>
    </w:p>
    <w:p w:rsidR="0061462D" w:rsidRPr="0061462D" w:rsidRDefault="0061462D" w:rsidP="0061462D">
      <w:pPr>
        <w:jc w:val="both"/>
        <w:rPr>
          <w:rFonts w:asciiTheme="minorHAnsi" w:hAnsiTheme="minorHAnsi" w:cstheme="minorHAnsi"/>
          <w:sz w:val="24"/>
          <w:szCs w:val="24"/>
        </w:rPr>
      </w:pPr>
      <w:r w:rsidRPr="0061462D">
        <w:rPr>
          <w:rFonts w:asciiTheme="minorHAnsi" w:hAnsiTheme="minorHAnsi" w:cstheme="minorHAnsi"/>
          <w:sz w:val="24"/>
          <w:szCs w:val="24"/>
        </w:rPr>
        <w:t>Le valutazioni saranno espresse da ogni membro della Commissione utilizzando l</w:t>
      </w:r>
      <w:r>
        <w:rPr>
          <w:rFonts w:asciiTheme="minorHAnsi" w:hAnsiTheme="minorHAnsi" w:cstheme="minorHAnsi"/>
          <w:sz w:val="24"/>
          <w:szCs w:val="24"/>
        </w:rPr>
        <w:t>e</w:t>
      </w:r>
      <w:r w:rsidRPr="0061462D">
        <w:rPr>
          <w:rFonts w:asciiTheme="minorHAnsi" w:hAnsiTheme="minorHAnsi" w:cstheme="minorHAnsi"/>
          <w:sz w:val="24"/>
          <w:szCs w:val="24"/>
        </w:rPr>
        <w:t xml:space="preserve"> sched</w:t>
      </w:r>
      <w:r>
        <w:rPr>
          <w:rFonts w:asciiTheme="minorHAnsi" w:hAnsiTheme="minorHAnsi" w:cstheme="minorHAnsi"/>
          <w:sz w:val="24"/>
          <w:szCs w:val="24"/>
        </w:rPr>
        <w:t xml:space="preserve">e </w:t>
      </w:r>
      <w:r w:rsidR="00DA0379">
        <w:rPr>
          <w:rFonts w:asciiTheme="minorHAnsi" w:hAnsiTheme="minorHAnsi" w:cstheme="minorHAnsi"/>
          <w:sz w:val="24"/>
          <w:szCs w:val="24"/>
        </w:rPr>
        <w:t xml:space="preserve">ufficiali del Panel Test di </w:t>
      </w:r>
      <w:proofErr w:type="gramStart"/>
      <w:r w:rsidR="00DA0379">
        <w:rPr>
          <w:rFonts w:asciiTheme="minorHAnsi" w:hAnsiTheme="minorHAnsi" w:cstheme="minorHAnsi"/>
          <w:sz w:val="24"/>
          <w:szCs w:val="24"/>
        </w:rPr>
        <w:t>O.L.E.A.</w:t>
      </w:r>
      <w:r w:rsidRPr="0061462D">
        <w:rPr>
          <w:rFonts w:asciiTheme="minorHAnsi" w:hAnsiTheme="minorHAnsi" w:cstheme="minorHAnsi"/>
          <w:sz w:val="24"/>
          <w:szCs w:val="24"/>
        </w:rPr>
        <w:t>.</w:t>
      </w:r>
      <w:proofErr w:type="gramEnd"/>
      <w:r w:rsidRPr="0061462D">
        <w:rPr>
          <w:rFonts w:asciiTheme="minorHAnsi" w:hAnsiTheme="minorHAnsi" w:cstheme="minorHAnsi"/>
          <w:sz w:val="24"/>
          <w:szCs w:val="24"/>
        </w:rPr>
        <w:t xml:space="preserve"> Ogni olio sarà valutato dalla Commissione e il punteggio finale di ogni campione sarà ottenuto dalla media aritmetica dei singoli giudizi numerici;</w:t>
      </w:r>
    </w:p>
    <w:p w:rsidR="002F5633" w:rsidRDefault="002F5633" w:rsidP="0061462D">
      <w:pPr>
        <w:jc w:val="both"/>
        <w:rPr>
          <w:rFonts w:asciiTheme="minorHAnsi" w:hAnsiTheme="minorHAnsi" w:cstheme="minorHAnsi"/>
          <w:sz w:val="24"/>
          <w:szCs w:val="24"/>
        </w:rPr>
      </w:pPr>
    </w:p>
    <w:p w:rsidR="002F5633" w:rsidRDefault="002F5633" w:rsidP="0061462D">
      <w:pPr>
        <w:jc w:val="both"/>
        <w:rPr>
          <w:rFonts w:asciiTheme="minorHAnsi" w:hAnsiTheme="minorHAnsi" w:cstheme="minorHAnsi"/>
          <w:sz w:val="24"/>
          <w:szCs w:val="24"/>
        </w:rPr>
      </w:pPr>
    </w:p>
    <w:p w:rsidR="0061462D" w:rsidRPr="0061462D" w:rsidRDefault="0061462D" w:rsidP="0061462D">
      <w:pPr>
        <w:jc w:val="both"/>
        <w:rPr>
          <w:rFonts w:asciiTheme="minorHAnsi" w:hAnsiTheme="minorHAnsi" w:cstheme="minorHAnsi"/>
          <w:sz w:val="24"/>
          <w:szCs w:val="24"/>
        </w:rPr>
      </w:pPr>
      <w:r w:rsidRPr="0061462D">
        <w:rPr>
          <w:rFonts w:asciiTheme="minorHAnsi" w:hAnsiTheme="minorHAnsi" w:cstheme="minorHAnsi"/>
          <w:sz w:val="24"/>
          <w:szCs w:val="24"/>
        </w:rPr>
        <w:t xml:space="preserve">Art. 6 – Saranno premiati, con diploma e </w:t>
      </w:r>
      <w:r w:rsidR="009B3C5D">
        <w:rPr>
          <w:rFonts w:asciiTheme="minorHAnsi" w:hAnsiTheme="minorHAnsi" w:cstheme="minorHAnsi"/>
          <w:sz w:val="24"/>
          <w:szCs w:val="24"/>
        </w:rPr>
        <w:t>targa</w:t>
      </w:r>
      <w:r w:rsidRPr="0061462D">
        <w:rPr>
          <w:rFonts w:asciiTheme="minorHAnsi" w:hAnsiTheme="minorHAnsi" w:cstheme="minorHAnsi"/>
          <w:sz w:val="24"/>
          <w:szCs w:val="24"/>
        </w:rPr>
        <w:t>, i primi tre oli, che avranno ottenuto il miglior punteggio.</w:t>
      </w:r>
    </w:p>
    <w:p w:rsidR="0061462D" w:rsidRDefault="0061462D" w:rsidP="0061462D">
      <w:pPr>
        <w:jc w:val="both"/>
        <w:rPr>
          <w:rFonts w:asciiTheme="minorHAnsi" w:hAnsiTheme="minorHAnsi" w:cstheme="minorHAnsi"/>
          <w:sz w:val="24"/>
          <w:szCs w:val="24"/>
        </w:rPr>
      </w:pPr>
      <w:r w:rsidRPr="0061462D">
        <w:rPr>
          <w:rFonts w:asciiTheme="minorHAnsi" w:hAnsiTheme="minorHAnsi" w:cstheme="minorHAnsi"/>
          <w:sz w:val="24"/>
          <w:szCs w:val="24"/>
        </w:rPr>
        <w:t xml:space="preserve">     </w:t>
      </w:r>
    </w:p>
    <w:p w:rsidR="00F06A14" w:rsidRDefault="00F06A14" w:rsidP="0061462D">
      <w:pPr>
        <w:jc w:val="both"/>
        <w:rPr>
          <w:rFonts w:asciiTheme="minorHAnsi" w:hAnsiTheme="minorHAnsi" w:cstheme="minorHAnsi"/>
          <w:sz w:val="24"/>
          <w:szCs w:val="24"/>
        </w:rPr>
      </w:pPr>
    </w:p>
    <w:p w:rsidR="00F06A14" w:rsidRDefault="00F06A14" w:rsidP="00F06A14">
      <w:pPr>
        <w:jc w:val="right"/>
        <w:rPr>
          <w:rFonts w:asciiTheme="minorHAnsi" w:hAnsiTheme="minorHAnsi" w:cstheme="minorHAnsi"/>
          <w:sz w:val="24"/>
          <w:szCs w:val="24"/>
        </w:rPr>
      </w:pPr>
      <w:r>
        <w:rPr>
          <w:rFonts w:asciiTheme="minorHAnsi" w:hAnsiTheme="minorHAnsi" w:cstheme="minorHAnsi"/>
          <w:sz w:val="24"/>
          <w:szCs w:val="24"/>
        </w:rPr>
        <w:t>IL DIRIGENTE SCOLASTICO</w:t>
      </w:r>
    </w:p>
    <w:p w:rsidR="00F06A14" w:rsidRPr="0061462D" w:rsidRDefault="00F06A14" w:rsidP="00F06A14">
      <w:pPr>
        <w:jc w:val="right"/>
        <w:rPr>
          <w:rFonts w:asciiTheme="minorHAnsi" w:hAnsiTheme="minorHAnsi" w:cstheme="minorHAnsi"/>
          <w:sz w:val="24"/>
          <w:szCs w:val="24"/>
        </w:rPr>
      </w:pPr>
      <w:r>
        <w:rPr>
          <w:rFonts w:asciiTheme="minorHAnsi" w:hAnsiTheme="minorHAnsi" w:cstheme="minorHAnsi"/>
          <w:sz w:val="24"/>
          <w:szCs w:val="24"/>
        </w:rPr>
        <w:t>DONATELLA GIULIANI</w:t>
      </w:r>
      <w:bookmarkStart w:id="0" w:name="_GoBack"/>
      <w:bookmarkEnd w:id="0"/>
      <w:r>
        <w:rPr>
          <w:rFonts w:asciiTheme="minorHAnsi" w:hAnsiTheme="minorHAnsi" w:cstheme="minorHAnsi"/>
          <w:sz w:val="24"/>
          <w:szCs w:val="24"/>
        </w:rPr>
        <w:br/>
      </w:r>
    </w:p>
    <w:p w:rsidR="00953031" w:rsidRPr="0061462D" w:rsidRDefault="00953031" w:rsidP="0061462D">
      <w:pPr>
        <w:rPr>
          <w:rFonts w:asciiTheme="minorHAnsi" w:eastAsiaTheme="minorHAnsi" w:hAnsiTheme="minorHAnsi" w:cstheme="minorHAnsi"/>
          <w:sz w:val="24"/>
          <w:szCs w:val="24"/>
        </w:rPr>
      </w:pPr>
    </w:p>
    <w:sectPr w:rsidR="00953031" w:rsidRPr="0061462D" w:rsidSect="00C83761">
      <w:headerReference w:type="default" r:id="rId7"/>
      <w:pgSz w:w="11906" w:h="16838"/>
      <w:pgMar w:top="720" w:right="720" w:bottom="720" w:left="72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FA7" w:rsidRDefault="00682FA7" w:rsidP="00BC36A6">
      <w:r>
        <w:separator/>
      </w:r>
    </w:p>
  </w:endnote>
  <w:endnote w:type="continuationSeparator" w:id="0">
    <w:p w:rsidR="00682FA7" w:rsidRDefault="00682FA7" w:rsidP="00BC3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FA7" w:rsidRDefault="00682FA7" w:rsidP="00BC36A6">
      <w:r>
        <w:separator/>
      </w:r>
    </w:p>
  </w:footnote>
  <w:footnote w:type="continuationSeparator" w:id="0">
    <w:p w:rsidR="00682FA7" w:rsidRDefault="00682FA7" w:rsidP="00BC3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XSpec="center" w:tblpY="-3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21"/>
      <w:gridCol w:w="5506"/>
      <w:gridCol w:w="1924"/>
    </w:tblGrid>
    <w:tr w:rsidR="00206B27" w:rsidRPr="00622976" w:rsidTr="00036946">
      <w:trPr>
        <w:trHeight w:val="1698"/>
      </w:trPr>
      <w:tc>
        <w:tcPr>
          <w:tcW w:w="1921" w:type="dxa"/>
          <w:tcBorders>
            <w:top w:val="single" w:sz="4" w:space="0" w:color="auto"/>
            <w:left w:val="single" w:sz="4" w:space="0" w:color="auto"/>
            <w:bottom w:val="single" w:sz="4" w:space="0" w:color="auto"/>
            <w:right w:val="single" w:sz="4" w:space="0" w:color="auto"/>
          </w:tcBorders>
        </w:tcPr>
        <w:p w:rsidR="00206B27" w:rsidRPr="00622976" w:rsidRDefault="00206B27" w:rsidP="00206B27">
          <w:pPr>
            <w:keepNext/>
            <w:tabs>
              <w:tab w:val="left" w:pos="72"/>
            </w:tabs>
            <w:ind w:left="-70" w:right="-70"/>
            <w:outlineLvl w:val="0"/>
            <w:rPr>
              <w:rFonts w:ascii="Calibri" w:hAnsi="Calibri"/>
              <w:sz w:val="16"/>
              <w:szCs w:val="16"/>
            </w:rPr>
          </w:pPr>
          <w:r w:rsidRPr="00622976">
            <w:rPr>
              <w:rFonts w:ascii="Calibri" w:hAnsi="Calibri"/>
              <w:noProof/>
              <w:sz w:val="16"/>
              <w:szCs w:val="16"/>
            </w:rPr>
            <w:drawing>
              <wp:anchor distT="0" distB="0" distL="114300" distR="114300" simplePos="0" relativeHeight="251659264" behindDoc="0" locked="0" layoutInCell="1" allowOverlap="1">
                <wp:simplePos x="0" y="0"/>
                <wp:positionH relativeFrom="column">
                  <wp:posOffset>11979</wp:posOffset>
                </wp:positionH>
                <wp:positionV relativeFrom="paragraph">
                  <wp:posOffset>161891</wp:posOffset>
                </wp:positionV>
                <wp:extent cx="1076986" cy="1021492"/>
                <wp:effectExtent l="0" t="0" r="8890" b="762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986" cy="1021492"/>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2976">
            <w:rPr>
              <w:rFonts w:ascii="Calibri" w:hAnsi="Calibri"/>
              <w:sz w:val="16"/>
              <w:szCs w:val="16"/>
            </w:rPr>
            <w:t xml:space="preserve"> </w:t>
          </w:r>
        </w:p>
      </w:tc>
      <w:tc>
        <w:tcPr>
          <w:tcW w:w="5506" w:type="dxa"/>
          <w:tcBorders>
            <w:top w:val="single" w:sz="4" w:space="0" w:color="auto"/>
            <w:left w:val="single" w:sz="4" w:space="0" w:color="auto"/>
            <w:bottom w:val="single" w:sz="4" w:space="0" w:color="auto"/>
            <w:right w:val="single" w:sz="4" w:space="0" w:color="auto"/>
          </w:tcBorders>
        </w:tcPr>
        <w:p w:rsidR="00206B27" w:rsidRPr="00720A41" w:rsidRDefault="00206B27" w:rsidP="00206B27">
          <w:pPr>
            <w:keepNext/>
            <w:spacing w:before="40" w:after="40"/>
            <w:ind w:left="-68" w:right="-68"/>
            <w:jc w:val="center"/>
            <w:outlineLvl w:val="3"/>
            <w:rPr>
              <w:b/>
              <w:bCs/>
              <w:iCs/>
              <w:spacing w:val="26"/>
              <w:sz w:val="16"/>
              <w:szCs w:val="16"/>
            </w:rPr>
          </w:pPr>
          <w:r w:rsidRPr="00720A41">
            <w:rPr>
              <w:bCs/>
              <w:iCs/>
              <w:spacing w:val="26"/>
              <w:sz w:val="16"/>
              <w:szCs w:val="16"/>
            </w:rPr>
            <w:t>Ministero</w:t>
          </w:r>
          <w:r w:rsidRPr="00720A41">
            <w:rPr>
              <w:b/>
              <w:bCs/>
              <w:iCs/>
              <w:spacing w:val="26"/>
              <w:sz w:val="16"/>
              <w:szCs w:val="16"/>
            </w:rPr>
            <w:t xml:space="preserve"> dell’Istruzione, dell’Università e della Ricerca</w:t>
          </w:r>
        </w:p>
        <w:p w:rsidR="00206B27" w:rsidRPr="00720A41" w:rsidRDefault="00206B27" w:rsidP="00206B27">
          <w:pPr>
            <w:keepNext/>
            <w:ind w:left="-70" w:right="-70"/>
            <w:jc w:val="center"/>
            <w:outlineLvl w:val="3"/>
            <w:rPr>
              <w:b/>
              <w:bCs/>
              <w:spacing w:val="26"/>
              <w:sz w:val="16"/>
              <w:szCs w:val="16"/>
            </w:rPr>
          </w:pPr>
          <w:r w:rsidRPr="00720A41">
            <w:rPr>
              <w:b/>
              <w:bCs/>
              <w:spacing w:val="26"/>
              <w:sz w:val="16"/>
              <w:szCs w:val="16"/>
            </w:rPr>
            <w:t>ISTITUTO DI ISTRUZIONE SUPERIORE “A. CECCHI”</w:t>
          </w:r>
        </w:p>
        <w:p w:rsidR="00206B27" w:rsidRPr="00720A41" w:rsidRDefault="00206B27" w:rsidP="00206B27">
          <w:pPr>
            <w:ind w:left="-70" w:right="-70"/>
            <w:jc w:val="center"/>
            <w:rPr>
              <w:i/>
              <w:sz w:val="16"/>
              <w:szCs w:val="16"/>
            </w:rPr>
          </w:pPr>
          <w:r w:rsidRPr="00720A41">
            <w:rPr>
              <w:i/>
              <w:sz w:val="16"/>
              <w:szCs w:val="16"/>
            </w:rPr>
            <w:t>Istituto Tecnico per l’Agraria, l’Agroalimentare e l’Agroindustria - PSTA01301D</w:t>
          </w:r>
        </w:p>
        <w:p w:rsidR="00206B27" w:rsidRPr="00720A41" w:rsidRDefault="00206B27" w:rsidP="00206B27">
          <w:pPr>
            <w:ind w:left="-70" w:right="-70"/>
            <w:jc w:val="center"/>
            <w:rPr>
              <w:i/>
              <w:sz w:val="16"/>
              <w:szCs w:val="16"/>
            </w:rPr>
          </w:pPr>
          <w:r w:rsidRPr="00720A41">
            <w:rPr>
              <w:i/>
              <w:sz w:val="16"/>
              <w:szCs w:val="16"/>
            </w:rPr>
            <w:t>Istituto Professionale per l’Agricoltura e Sviluppo Rurale, Valorizzazione dei Prodotti del Territorio e Gestione delle Risorse Forestali e Montane - PSRA01301N</w:t>
          </w:r>
        </w:p>
        <w:p w:rsidR="00206B27" w:rsidRPr="00720A41" w:rsidRDefault="00206B27" w:rsidP="00206B27">
          <w:pPr>
            <w:ind w:left="-70" w:right="-70"/>
            <w:jc w:val="center"/>
            <w:rPr>
              <w:i/>
              <w:sz w:val="16"/>
              <w:szCs w:val="16"/>
            </w:rPr>
          </w:pPr>
          <w:r w:rsidRPr="00720A41">
            <w:rPr>
              <w:i/>
              <w:sz w:val="16"/>
              <w:szCs w:val="16"/>
            </w:rPr>
            <w:t>Convitto annesso - PSVC02000A</w:t>
          </w:r>
        </w:p>
        <w:p w:rsidR="00206B27" w:rsidRPr="00720A41" w:rsidRDefault="00206B27" w:rsidP="00206B27">
          <w:pPr>
            <w:ind w:left="-70" w:right="-70"/>
            <w:jc w:val="center"/>
            <w:rPr>
              <w:rFonts w:ascii="Arial" w:hAnsi="Arial"/>
              <w:sz w:val="16"/>
              <w:szCs w:val="16"/>
            </w:rPr>
          </w:pPr>
          <w:r w:rsidRPr="00720A41">
            <w:rPr>
              <w:rFonts w:ascii="Arial" w:hAnsi="Arial"/>
              <w:sz w:val="16"/>
              <w:szCs w:val="16"/>
            </w:rPr>
            <w:t xml:space="preserve">Via Caprile, 1 61121 Pesaro – tel. 0721 21440   </w:t>
          </w:r>
          <w:proofErr w:type="gramStart"/>
          <w:r w:rsidRPr="00720A41">
            <w:rPr>
              <w:rFonts w:ascii="Arial" w:hAnsi="Arial"/>
              <w:sz w:val="16"/>
              <w:szCs w:val="16"/>
            </w:rPr>
            <w:t>fax  0721</w:t>
          </w:r>
          <w:proofErr w:type="gramEnd"/>
          <w:r w:rsidRPr="00720A41">
            <w:rPr>
              <w:rFonts w:ascii="Arial" w:hAnsi="Arial"/>
              <w:sz w:val="16"/>
              <w:szCs w:val="16"/>
            </w:rPr>
            <w:t xml:space="preserve"> 23207</w:t>
          </w:r>
        </w:p>
        <w:p w:rsidR="00206B27" w:rsidRPr="00720A41" w:rsidRDefault="00206B27" w:rsidP="00206B27">
          <w:pPr>
            <w:ind w:left="-70" w:right="-70"/>
            <w:jc w:val="center"/>
            <w:rPr>
              <w:rFonts w:ascii="Arial" w:hAnsi="Arial"/>
              <w:sz w:val="16"/>
              <w:szCs w:val="16"/>
              <w:lang w:val="en-US"/>
            </w:rPr>
          </w:pPr>
          <w:r w:rsidRPr="00720A41">
            <w:rPr>
              <w:rFonts w:ascii="Arial" w:hAnsi="Arial"/>
              <w:sz w:val="16"/>
              <w:szCs w:val="16"/>
              <w:lang w:val="en-US"/>
            </w:rPr>
            <w:t xml:space="preserve">Cod. MIUR: </w:t>
          </w:r>
          <w:proofErr w:type="gramStart"/>
          <w:r w:rsidRPr="00720A41">
            <w:rPr>
              <w:rFonts w:ascii="Arial" w:hAnsi="Arial"/>
              <w:sz w:val="16"/>
              <w:szCs w:val="16"/>
              <w:lang w:val="en-US"/>
            </w:rPr>
            <w:t>PSIS01300N  -</w:t>
          </w:r>
          <w:proofErr w:type="gramEnd"/>
          <w:r w:rsidRPr="00720A41">
            <w:rPr>
              <w:rFonts w:ascii="Arial" w:hAnsi="Arial"/>
              <w:sz w:val="16"/>
              <w:szCs w:val="16"/>
              <w:lang w:val="en-US"/>
            </w:rPr>
            <w:t xml:space="preserve">  Cod. </w:t>
          </w:r>
          <w:proofErr w:type="spellStart"/>
          <w:r w:rsidRPr="00720A41">
            <w:rPr>
              <w:rFonts w:ascii="Arial" w:hAnsi="Arial"/>
              <w:sz w:val="16"/>
              <w:szCs w:val="16"/>
              <w:lang w:val="en-US"/>
            </w:rPr>
            <w:t>Fiscale</w:t>
          </w:r>
          <w:proofErr w:type="spellEnd"/>
          <w:r w:rsidRPr="00720A41">
            <w:rPr>
              <w:rFonts w:ascii="Arial" w:hAnsi="Arial"/>
              <w:sz w:val="16"/>
              <w:szCs w:val="16"/>
              <w:lang w:val="en-US"/>
            </w:rPr>
            <w:t>: 92024280411</w:t>
          </w:r>
        </w:p>
        <w:p w:rsidR="00206B27" w:rsidRPr="00720A41" w:rsidRDefault="00206B27" w:rsidP="00206B27">
          <w:pPr>
            <w:ind w:left="-70" w:right="-70"/>
            <w:jc w:val="center"/>
            <w:rPr>
              <w:color w:val="0000FF"/>
              <w:sz w:val="16"/>
              <w:szCs w:val="16"/>
              <w:u w:val="single"/>
            </w:rPr>
          </w:pPr>
          <w:r w:rsidRPr="00720A41">
            <w:rPr>
              <w:color w:val="0000FF"/>
              <w:sz w:val="16"/>
              <w:szCs w:val="16"/>
              <w:lang w:val="en-US"/>
            </w:rPr>
            <w:t xml:space="preserve">  </w:t>
          </w:r>
          <w:proofErr w:type="spellStart"/>
          <w:r w:rsidRPr="00720A41">
            <w:rPr>
              <w:sz w:val="16"/>
              <w:szCs w:val="16"/>
            </w:rPr>
            <w:t>peo</w:t>
          </w:r>
          <w:proofErr w:type="spellEnd"/>
          <w:r w:rsidRPr="00720A41">
            <w:rPr>
              <w:sz w:val="16"/>
              <w:szCs w:val="16"/>
            </w:rPr>
            <w:t xml:space="preserve">: </w:t>
          </w:r>
          <w:r w:rsidRPr="00720A41">
            <w:rPr>
              <w:color w:val="0000FF"/>
              <w:sz w:val="16"/>
              <w:szCs w:val="16"/>
              <w:u w:val="single"/>
            </w:rPr>
            <w:t>psis01300n@istruzione.it</w:t>
          </w:r>
        </w:p>
        <w:p w:rsidR="00206B27" w:rsidRPr="00720A41" w:rsidRDefault="00206B27" w:rsidP="00206B27">
          <w:pPr>
            <w:ind w:left="-68" w:right="-68"/>
            <w:jc w:val="center"/>
            <w:rPr>
              <w:color w:val="0000FF"/>
              <w:sz w:val="16"/>
              <w:szCs w:val="16"/>
              <w:u w:val="single"/>
            </w:rPr>
          </w:pPr>
          <w:proofErr w:type="spellStart"/>
          <w:r w:rsidRPr="00720A41">
            <w:rPr>
              <w:sz w:val="16"/>
              <w:szCs w:val="16"/>
            </w:rPr>
            <w:t>pec</w:t>
          </w:r>
          <w:proofErr w:type="spellEnd"/>
          <w:r w:rsidRPr="00720A41">
            <w:rPr>
              <w:sz w:val="16"/>
              <w:szCs w:val="16"/>
            </w:rPr>
            <w:t xml:space="preserve">: </w:t>
          </w:r>
          <w:r w:rsidRPr="00720A41">
            <w:rPr>
              <w:color w:val="0000FF"/>
              <w:sz w:val="16"/>
              <w:szCs w:val="16"/>
            </w:rPr>
            <w:t xml:space="preserve"> </w:t>
          </w:r>
          <w:hyperlink r:id="rId2" w:history="1">
            <w:r w:rsidRPr="00720A41">
              <w:rPr>
                <w:color w:val="0000FF"/>
                <w:sz w:val="16"/>
                <w:szCs w:val="16"/>
                <w:u w:val="single"/>
              </w:rPr>
              <w:t>psis01300n@pec.istruzione.it</w:t>
            </w:r>
          </w:hyperlink>
        </w:p>
        <w:p w:rsidR="00206B27" w:rsidRPr="00622976" w:rsidRDefault="00206B27" w:rsidP="00206B27">
          <w:pPr>
            <w:ind w:left="-68" w:right="-68"/>
            <w:jc w:val="center"/>
            <w:rPr>
              <w:rFonts w:ascii="Calibri" w:hAnsi="Calibri"/>
              <w:i/>
              <w:sz w:val="16"/>
              <w:szCs w:val="16"/>
            </w:rPr>
          </w:pPr>
        </w:p>
      </w:tc>
      <w:tc>
        <w:tcPr>
          <w:tcW w:w="1924" w:type="dxa"/>
          <w:tcBorders>
            <w:top w:val="single" w:sz="4" w:space="0" w:color="auto"/>
            <w:left w:val="single" w:sz="4" w:space="0" w:color="auto"/>
            <w:bottom w:val="single" w:sz="4" w:space="0" w:color="auto"/>
            <w:right w:val="single" w:sz="4" w:space="0" w:color="auto"/>
          </w:tcBorders>
        </w:tcPr>
        <w:p w:rsidR="00206B27" w:rsidRPr="00622976" w:rsidRDefault="00206B27" w:rsidP="00206B27">
          <w:pPr>
            <w:ind w:left="-70" w:right="-70"/>
            <w:jc w:val="center"/>
            <w:rPr>
              <w:rFonts w:ascii="Calibri" w:hAnsi="Calibri"/>
              <w:b/>
              <w:sz w:val="16"/>
              <w:szCs w:val="16"/>
            </w:rPr>
          </w:pPr>
          <w:r w:rsidRPr="00622976">
            <w:rPr>
              <w:rFonts w:ascii="Calibri" w:hAnsi="Calibri"/>
              <w:noProof/>
              <w:sz w:val="16"/>
              <w:szCs w:val="16"/>
            </w:rPr>
            <w:drawing>
              <wp:anchor distT="0" distB="0" distL="114300" distR="114300" simplePos="0" relativeHeight="251660288" behindDoc="0" locked="0" layoutInCell="1" allowOverlap="1">
                <wp:simplePos x="0" y="0"/>
                <wp:positionH relativeFrom="column">
                  <wp:posOffset>70674</wp:posOffset>
                </wp:positionH>
                <wp:positionV relativeFrom="page">
                  <wp:posOffset>120650</wp:posOffset>
                </wp:positionV>
                <wp:extent cx="988083" cy="1046205"/>
                <wp:effectExtent l="0" t="0" r="2540" b="190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88083" cy="10462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F11E36" w:rsidRDefault="00F11E36" w:rsidP="00F11E36">
    <w:pPr>
      <w:pStyle w:val="Intestazione"/>
      <w:spacing w:line="276" w:lineRule="auto"/>
      <w:jc w:val="center"/>
      <w:rPr>
        <w:sz w:val="16"/>
        <w:szCs w:val="16"/>
      </w:rPr>
    </w:pPr>
  </w:p>
  <w:p w:rsidR="00206B27" w:rsidRDefault="00206B27" w:rsidP="00F11E36">
    <w:pPr>
      <w:pStyle w:val="Intestazione"/>
      <w:spacing w:line="276" w:lineRule="auto"/>
      <w:jc w:val="center"/>
      <w:rPr>
        <w:sz w:val="16"/>
        <w:szCs w:val="16"/>
      </w:rPr>
    </w:pPr>
  </w:p>
  <w:p w:rsidR="00206B27" w:rsidRDefault="00206B27" w:rsidP="00F11E36">
    <w:pPr>
      <w:pStyle w:val="Intestazione"/>
      <w:spacing w:line="276" w:lineRule="auto"/>
      <w:jc w:val="center"/>
      <w:rPr>
        <w:sz w:val="16"/>
        <w:szCs w:val="16"/>
      </w:rPr>
    </w:pPr>
  </w:p>
  <w:p w:rsidR="00206B27" w:rsidRDefault="00206B27" w:rsidP="00F11E36">
    <w:pPr>
      <w:pStyle w:val="Intestazione"/>
      <w:spacing w:line="276" w:lineRule="auto"/>
      <w:jc w:val="center"/>
      <w:rPr>
        <w:sz w:val="16"/>
        <w:szCs w:val="16"/>
      </w:rPr>
    </w:pPr>
  </w:p>
  <w:p w:rsidR="00206B27" w:rsidRDefault="00206B27" w:rsidP="00F11E36">
    <w:pPr>
      <w:pStyle w:val="Intestazione"/>
      <w:spacing w:line="276" w:lineRule="auto"/>
      <w:jc w:val="center"/>
      <w:rPr>
        <w:sz w:val="16"/>
        <w:szCs w:val="16"/>
      </w:rPr>
    </w:pPr>
  </w:p>
  <w:p w:rsidR="00206B27" w:rsidRDefault="00206B27" w:rsidP="00F11E36">
    <w:pPr>
      <w:pStyle w:val="Intestazione"/>
      <w:spacing w:line="276" w:lineRule="auto"/>
      <w:jc w:val="center"/>
      <w:rPr>
        <w:sz w:val="16"/>
        <w:szCs w:val="16"/>
      </w:rPr>
    </w:pPr>
  </w:p>
  <w:p w:rsidR="00206B27" w:rsidRDefault="00206B27" w:rsidP="00F11E36">
    <w:pPr>
      <w:pStyle w:val="Intestazione"/>
      <w:spacing w:line="276" w:lineRule="auto"/>
      <w:jc w:val="center"/>
      <w:rPr>
        <w:sz w:val="16"/>
        <w:szCs w:val="16"/>
      </w:rPr>
    </w:pPr>
  </w:p>
  <w:p w:rsidR="00F11E36" w:rsidRDefault="00F11E36" w:rsidP="00F11E36">
    <w:pPr>
      <w:pStyle w:val="Intestazione"/>
      <w:spacing w:line="276" w:lineRule="auto"/>
      <w:jc w:val="center"/>
      <w:rPr>
        <w:sz w:val="16"/>
        <w:szCs w:val="16"/>
      </w:rPr>
    </w:pPr>
  </w:p>
  <w:p w:rsidR="00F11E36" w:rsidRDefault="00F11E36" w:rsidP="00F11E36">
    <w:pPr>
      <w:pStyle w:val="Intestazione"/>
      <w:spacing w:line="276" w:lineRule="auto"/>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3877"/>
    <w:multiLevelType w:val="hybridMultilevel"/>
    <w:tmpl w:val="9D96F35A"/>
    <w:lvl w:ilvl="0" w:tplc="C3C614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E69256F"/>
    <w:multiLevelType w:val="hybridMultilevel"/>
    <w:tmpl w:val="2E9A4890"/>
    <w:lvl w:ilvl="0" w:tplc="26388216">
      <w:numFmt w:val="bullet"/>
      <w:lvlText w:val=""/>
      <w:lvlJc w:val="left"/>
      <w:pPr>
        <w:ind w:left="720" w:hanging="360"/>
      </w:pPr>
      <w:rPr>
        <w:rFonts w:ascii="Calibri" w:eastAsia="Times New Roman" w:hAnsi="Calibri"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7737FE5"/>
    <w:multiLevelType w:val="hybridMultilevel"/>
    <w:tmpl w:val="9F146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8C31BAB"/>
    <w:multiLevelType w:val="hybridMultilevel"/>
    <w:tmpl w:val="9E7C892A"/>
    <w:lvl w:ilvl="0" w:tplc="C3C6147A">
      <w:start w:val="1"/>
      <w:numFmt w:val="bullet"/>
      <w:lvlText w:val=""/>
      <w:lvlJc w:val="left"/>
      <w:pPr>
        <w:ind w:left="720" w:hanging="360"/>
      </w:pPr>
      <w:rPr>
        <w:rFonts w:ascii="Symbol" w:hAnsi="Symbol"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3DD1623"/>
    <w:multiLevelType w:val="hybridMultilevel"/>
    <w:tmpl w:val="0388CC24"/>
    <w:lvl w:ilvl="0" w:tplc="C3C6147A">
      <w:start w:val="1"/>
      <w:numFmt w:val="bullet"/>
      <w:lvlText w:val=""/>
      <w:lvlJc w:val="left"/>
      <w:pPr>
        <w:ind w:left="720" w:hanging="360"/>
      </w:pPr>
      <w:rPr>
        <w:rFonts w:ascii="Symbol" w:hAnsi="Symbol"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720025F"/>
    <w:multiLevelType w:val="hybridMultilevel"/>
    <w:tmpl w:val="6452008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68FE1C47"/>
    <w:multiLevelType w:val="hybridMultilevel"/>
    <w:tmpl w:val="204C7A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4"/>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6A6"/>
    <w:rsid w:val="000157D6"/>
    <w:rsid w:val="00021E10"/>
    <w:rsid w:val="00036946"/>
    <w:rsid w:val="00044606"/>
    <w:rsid w:val="00082771"/>
    <w:rsid w:val="00083120"/>
    <w:rsid w:val="0008487F"/>
    <w:rsid w:val="0009057B"/>
    <w:rsid w:val="000906A2"/>
    <w:rsid w:val="000B506C"/>
    <w:rsid w:val="001269EB"/>
    <w:rsid w:val="0016577E"/>
    <w:rsid w:val="00186AF7"/>
    <w:rsid w:val="001B0D92"/>
    <w:rsid w:val="001E0CA2"/>
    <w:rsid w:val="0020040D"/>
    <w:rsid w:val="00206B27"/>
    <w:rsid w:val="00213C83"/>
    <w:rsid w:val="0022665E"/>
    <w:rsid w:val="00267ACE"/>
    <w:rsid w:val="00290FD3"/>
    <w:rsid w:val="002C4F35"/>
    <w:rsid w:val="002C6258"/>
    <w:rsid w:val="002F5633"/>
    <w:rsid w:val="003C74D0"/>
    <w:rsid w:val="003D035D"/>
    <w:rsid w:val="004120FC"/>
    <w:rsid w:val="00472869"/>
    <w:rsid w:val="00473B70"/>
    <w:rsid w:val="0047436C"/>
    <w:rsid w:val="004C5170"/>
    <w:rsid w:val="00543E42"/>
    <w:rsid w:val="00573009"/>
    <w:rsid w:val="0058542E"/>
    <w:rsid w:val="005F5ECC"/>
    <w:rsid w:val="0061462D"/>
    <w:rsid w:val="00682FA7"/>
    <w:rsid w:val="006A0580"/>
    <w:rsid w:val="006A1759"/>
    <w:rsid w:val="006E71B5"/>
    <w:rsid w:val="006F1839"/>
    <w:rsid w:val="00700548"/>
    <w:rsid w:val="007050FB"/>
    <w:rsid w:val="00735501"/>
    <w:rsid w:val="00761D37"/>
    <w:rsid w:val="007A5015"/>
    <w:rsid w:val="007B755D"/>
    <w:rsid w:val="007E0EAA"/>
    <w:rsid w:val="007E582F"/>
    <w:rsid w:val="008009A8"/>
    <w:rsid w:val="00805338"/>
    <w:rsid w:val="00850274"/>
    <w:rsid w:val="00860AF1"/>
    <w:rsid w:val="00893D4F"/>
    <w:rsid w:val="008B461D"/>
    <w:rsid w:val="008C1326"/>
    <w:rsid w:val="008C6093"/>
    <w:rsid w:val="008F6E3F"/>
    <w:rsid w:val="00921756"/>
    <w:rsid w:val="0095270A"/>
    <w:rsid w:val="00953031"/>
    <w:rsid w:val="009862E6"/>
    <w:rsid w:val="009A011A"/>
    <w:rsid w:val="009B3C5D"/>
    <w:rsid w:val="009D0A6D"/>
    <w:rsid w:val="00AA7469"/>
    <w:rsid w:val="00B53DD4"/>
    <w:rsid w:val="00BB3135"/>
    <w:rsid w:val="00BC36A6"/>
    <w:rsid w:val="00C7301A"/>
    <w:rsid w:val="00C81C96"/>
    <w:rsid w:val="00C83761"/>
    <w:rsid w:val="00CB337C"/>
    <w:rsid w:val="00CE03A6"/>
    <w:rsid w:val="00D07EA2"/>
    <w:rsid w:val="00D2583B"/>
    <w:rsid w:val="00D40DF2"/>
    <w:rsid w:val="00D43ECD"/>
    <w:rsid w:val="00D53040"/>
    <w:rsid w:val="00D544BB"/>
    <w:rsid w:val="00DA0379"/>
    <w:rsid w:val="00DE24EC"/>
    <w:rsid w:val="00E17B7F"/>
    <w:rsid w:val="00E40674"/>
    <w:rsid w:val="00E45F34"/>
    <w:rsid w:val="00E71968"/>
    <w:rsid w:val="00EB4BA2"/>
    <w:rsid w:val="00EB6CFB"/>
    <w:rsid w:val="00EF6B8B"/>
    <w:rsid w:val="00F06A14"/>
    <w:rsid w:val="00F11886"/>
    <w:rsid w:val="00F11E36"/>
    <w:rsid w:val="00F1400B"/>
    <w:rsid w:val="00F43B95"/>
    <w:rsid w:val="00F95FED"/>
    <w:rsid w:val="00FB4973"/>
    <w:rsid w:val="00FF01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289920"/>
  <w15:docId w15:val="{E3E1A278-406B-428C-834A-2CB1F39E9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157D6"/>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A6"/>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BC36A6"/>
  </w:style>
  <w:style w:type="paragraph" w:styleId="Pidipagina">
    <w:name w:val="footer"/>
    <w:basedOn w:val="Normale"/>
    <w:link w:val="PidipaginaCarattere"/>
    <w:uiPriority w:val="99"/>
    <w:semiHidden/>
    <w:unhideWhenUsed/>
    <w:rsid w:val="00BC36A6"/>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semiHidden/>
    <w:rsid w:val="00BC36A6"/>
  </w:style>
  <w:style w:type="paragraph" w:styleId="Testofumetto">
    <w:name w:val="Balloon Text"/>
    <w:basedOn w:val="Normale"/>
    <w:link w:val="TestofumettoCarattere"/>
    <w:uiPriority w:val="99"/>
    <w:semiHidden/>
    <w:unhideWhenUsed/>
    <w:rsid w:val="00BC36A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C36A6"/>
    <w:rPr>
      <w:rFonts w:ascii="Tahoma" w:hAnsi="Tahoma" w:cs="Tahoma"/>
      <w:sz w:val="16"/>
      <w:szCs w:val="16"/>
    </w:rPr>
  </w:style>
  <w:style w:type="character" w:styleId="Collegamentoipertestuale">
    <w:name w:val="Hyperlink"/>
    <w:basedOn w:val="Carpredefinitoparagrafo"/>
    <w:uiPriority w:val="99"/>
    <w:unhideWhenUsed/>
    <w:rsid w:val="00BC36A6"/>
    <w:rPr>
      <w:color w:val="0000FF" w:themeColor="hyperlink"/>
      <w:u w:val="single"/>
    </w:rPr>
  </w:style>
  <w:style w:type="character" w:styleId="Enfasicorsivo">
    <w:name w:val="Emphasis"/>
    <w:qFormat/>
    <w:rsid w:val="002C4F35"/>
    <w:rPr>
      <w:i/>
      <w:iCs/>
    </w:rPr>
  </w:style>
  <w:style w:type="paragraph" w:styleId="Paragrafoelenco">
    <w:name w:val="List Paragraph"/>
    <w:basedOn w:val="Normale"/>
    <w:uiPriority w:val="34"/>
    <w:qFormat/>
    <w:rsid w:val="002C4F35"/>
    <w:pPr>
      <w:ind w:left="708"/>
    </w:pPr>
    <w:rPr>
      <w:sz w:val="24"/>
      <w:szCs w:val="24"/>
    </w:rPr>
  </w:style>
  <w:style w:type="paragraph" w:styleId="Testonotaapidipagina">
    <w:name w:val="footnote text"/>
    <w:basedOn w:val="Normale"/>
    <w:link w:val="TestonotaapidipaginaCarattere"/>
    <w:unhideWhenUsed/>
    <w:rsid w:val="002C4F35"/>
    <w:pPr>
      <w:suppressAutoHyphens/>
    </w:pPr>
    <w:rPr>
      <w:lang w:eastAsia="ar-SA"/>
    </w:rPr>
  </w:style>
  <w:style w:type="character" w:customStyle="1" w:styleId="TestonotaapidipaginaCarattere">
    <w:name w:val="Testo nota a piè di pagina Carattere"/>
    <w:basedOn w:val="Carpredefinitoparagrafo"/>
    <w:link w:val="Testonotaapidipagina"/>
    <w:rsid w:val="002C4F35"/>
    <w:rPr>
      <w:rFonts w:ascii="Times New Roman" w:eastAsia="Times New Roman" w:hAnsi="Times New Roman" w:cs="Times New Roman"/>
      <w:sz w:val="20"/>
      <w:szCs w:val="20"/>
      <w:lang w:eastAsia="ar-SA"/>
    </w:rPr>
  </w:style>
  <w:style w:type="character" w:styleId="Rimandonotaapidipagina">
    <w:name w:val="footnote reference"/>
    <w:unhideWhenUsed/>
    <w:rsid w:val="002C4F35"/>
    <w:rPr>
      <w:vertAlign w:val="superscript"/>
    </w:rPr>
  </w:style>
  <w:style w:type="paragraph" w:customStyle="1" w:styleId="Default">
    <w:name w:val="Default"/>
    <w:rsid w:val="00805338"/>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psis01300n@pec.istruzione.it"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426</Words>
  <Characters>2430</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UTENTE3</dc:creator>
  <cp:lastModifiedBy>chiara</cp:lastModifiedBy>
  <cp:revision>3</cp:revision>
  <cp:lastPrinted>2019-11-06T10:30:00Z</cp:lastPrinted>
  <dcterms:created xsi:type="dcterms:W3CDTF">2022-02-17T21:47:00Z</dcterms:created>
  <dcterms:modified xsi:type="dcterms:W3CDTF">2022-02-17T22:12:00Z</dcterms:modified>
</cp:coreProperties>
</file>